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E0B8" w14:textId="1BA5FEF2" w:rsidR="293A510C" w:rsidRDefault="293A510C" w:rsidP="392A50A4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271543FD">
        <w:rPr>
          <w:rFonts w:ascii="Aptos" w:eastAsia="Aptos" w:hAnsi="Aptos" w:cs="Aptos"/>
          <w:sz w:val="22"/>
          <w:szCs w:val="22"/>
        </w:rPr>
        <w:t>Virginia Poverty Law Center, with assistance from</w:t>
      </w:r>
      <w:r w:rsidR="3F74E082" w:rsidRPr="271543FD">
        <w:rPr>
          <w:rFonts w:ascii="Aptos" w:eastAsia="Aptos" w:hAnsi="Aptos" w:cs="Aptos"/>
          <w:sz w:val="22"/>
          <w:szCs w:val="22"/>
        </w:rPr>
        <w:t xml:space="preserve"> </w:t>
      </w:r>
      <w:r w:rsidR="101F446A" w:rsidRPr="271543FD">
        <w:rPr>
          <w:rFonts w:ascii="Aptos" w:eastAsia="Aptos" w:hAnsi="Aptos" w:cs="Aptos"/>
          <w:sz w:val="22"/>
          <w:szCs w:val="22"/>
        </w:rPr>
        <w:t>The</w:t>
      </w:r>
      <w:r w:rsidRPr="271543FD">
        <w:rPr>
          <w:rFonts w:ascii="Aptos" w:eastAsia="Aptos" w:hAnsi="Aptos" w:cs="Aptos"/>
          <w:sz w:val="22"/>
          <w:szCs w:val="22"/>
        </w:rPr>
        <w:t xml:space="preserve"> Pew</w:t>
      </w:r>
      <w:r w:rsidR="35BB2A96" w:rsidRPr="271543FD">
        <w:rPr>
          <w:rFonts w:ascii="Aptos" w:eastAsia="Aptos" w:hAnsi="Aptos" w:cs="Aptos"/>
          <w:sz w:val="22"/>
          <w:szCs w:val="22"/>
        </w:rPr>
        <w:t xml:space="preserve"> Charitable Trusts</w:t>
      </w:r>
      <w:r w:rsidRPr="271543FD">
        <w:rPr>
          <w:rFonts w:ascii="Aptos" w:eastAsia="Aptos" w:hAnsi="Aptos" w:cs="Aptos"/>
          <w:sz w:val="22"/>
          <w:szCs w:val="22"/>
        </w:rPr>
        <w:t xml:space="preserve">, accessed </w:t>
      </w:r>
      <w:hyperlink r:id="rId10">
        <w:r w:rsidRPr="271543FD">
          <w:rPr>
            <w:rStyle w:val="Hyperlink"/>
            <w:rFonts w:ascii="Aptos" w:eastAsia="Aptos" w:hAnsi="Aptos" w:cs="Aptos"/>
            <w:sz w:val="22"/>
            <w:szCs w:val="22"/>
          </w:rPr>
          <w:t xml:space="preserve">bulk </w:t>
        </w:r>
        <w:r w:rsidR="003D6FC1">
          <w:rPr>
            <w:rStyle w:val="Hyperlink"/>
            <w:rFonts w:ascii="Aptos" w:eastAsia="Aptos" w:hAnsi="Aptos" w:cs="Aptos"/>
            <w:sz w:val="22"/>
            <w:szCs w:val="22"/>
          </w:rPr>
          <w:t xml:space="preserve">general </w:t>
        </w:r>
        <w:r w:rsidRPr="271543FD">
          <w:rPr>
            <w:rStyle w:val="Hyperlink"/>
            <w:rFonts w:ascii="Aptos" w:eastAsia="Aptos" w:hAnsi="Aptos" w:cs="Aptos"/>
            <w:sz w:val="22"/>
            <w:szCs w:val="22"/>
          </w:rPr>
          <w:t>district court data</w:t>
        </w:r>
      </w:hyperlink>
      <w:r w:rsidRPr="271543FD">
        <w:rPr>
          <w:rFonts w:ascii="Aptos" w:eastAsia="Aptos" w:hAnsi="Aptos" w:cs="Aptos"/>
          <w:sz w:val="22"/>
          <w:szCs w:val="22"/>
        </w:rPr>
        <w:t xml:space="preserve"> to analyze consumer debt cases</w:t>
      </w:r>
      <w:r w:rsidR="009E7ABE">
        <w:rPr>
          <w:rFonts w:ascii="Aptos" w:eastAsia="Aptos" w:hAnsi="Aptos" w:cs="Aptos"/>
          <w:sz w:val="22"/>
          <w:szCs w:val="22"/>
        </w:rPr>
        <w:t xml:space="preserve"> by</w:t>
      </w:r>
      <w:r w:rsidRPr="271543FD">
        <w:rPr>
          <w:rFonts w:ascii="Aptos" w:eastAsia="Aptos" w:hAnsi="Aptos" w:cs="Aptos"/>
          <w:sz w:val="22"/>
          <w:szCs w:val="22"/>
        </w:rPr>
        <w:t xml:space="preserve"> identify</w:t>
      </w:r>
      <w:r w:rsidR="009E7ABE">
        <w:rPr>
          <w:rFonts w:ascii="Aptos" w:eastAsia="Aptos" w:hAnsi="Aptos" w:cs="Aptos"/>
          <w:sz w:val="22"/>
          <w:szCs w:val="22"/>
        </w:rPr>
        <w:t>ing</w:t>
      </w:r>
      <w:r w:rsidRPr="271543FD">
        <w:rPr>
          <w:rFonts w:ascii="Aptos" w:eastAsia="Aptos" w:hAnsi="Aptos" w:cs="Aptos"/>
          <w:sz w:val="22"/>
          <w:szCs w:val="22"/>
        </w:rPr>
        <w:t xml:space="preserve"> top </w:t>
      </w:r>
      <w:r w:rsidR="72BDD764" w:rsidRPr="271543FD">
        <w:rPr>
          <w:rFonts w:ascii="Aptos" w:eastAsia="Aptos" w:hAnsi="Aptos" w:cs="Aptos"/>
          <w:sz w:val="22"/>
          <w:szCs w:val="22"/>
        </w:rPr>
        <w:t>filers</w:t>
      </w:r>
      <w:r w:rsidRPr="271543FD">
        <w:rPr>
          <w:rFonts w:ascii="Aptos" w:eastAsia="Aptos" w:hAnsi="Aptos" w:cs="Aptos"/>
          <w:sz w:val="22"/>
          <w:szCs w:val="22"/>
        </w:rPr>
        <w:t>, case outcomes</w:t>
      </w:r>
      <w:r w:rsidR="49D7C6D7" w:rsidRPr="271543FD">
        <w:rPr>
          <w:rFonts w:ascii="Aptos" w:eastAsia="Aptos" w:hAnsi="Aptos" w:cs="Aptos"/>
          <w:sz w:val="22"/>
          <w:szCs w:val="22"/>
        </w:rPr>
        <w:t xml:space="preserve">, and post-judgment enforcement practices. </w:t>
      </w:r>
    </w:p>
    <w:p w14:paraId="6C8BF676" w14:textId="029EB664" w:rsidR="44C1848B" w:rsidRDefault="49AD109A" w:rsidP="392A50A4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2A4DA549">
        <w:rPr>
          <w:sz w:val="22"/>
          <w:szCs w:val="22"/>
        </w:rPr>
        <w:t>Consumer d</w:t>
      </w:r>
      <w:r w:rsidR="70D1EACE" w:rsidRPr="2A4DA549">
        <w:rPr>
          <w:sz w:val="22"/>
          <w:szCs w:val="22"/>
        </w:rPr>
        <w:t>ebt collection lawsuits</w:t>
      </w:r>
      <w:r w:rsidR="44A089F3" w:rsidRPr="2A4DA549">
        <w:rPr>
          <w:sz w:val="22"/>
          <w:szCs w:val="22"/>
        </w:rPr>
        <w:t xml:space="preserve"> </w:t>
      </w:r>
      <w:r w:rsidR="003F4E8D" w:rsidRPr="2A4DA549">
        <w:rPr>
          <w:sz w:val="22"/>
          <w:szCs w:val="22"/>
        </w:rPr>
        <w:t xml:space="preserve">like those analyzed </w:t>
      </w:r>
      <w:r w:rsidR="44A089F3" w:rsidRPr="2A4DA549">
        <w:rPr>
          <w:sz w:val="22"/>
          <w:szCs w:val="22"/>
        </w:rPr>
        <w:t>a</w:t>
      </w:r>
      <w:r w:rsidR="70D1EACE" w:rsidRPr="2A4DA549">
        <w:rPr>
          <w:sz w:val="22"/>
          <w:szCs w:val="22"/>
        </w:rPr>
        <w:t>re the most common type of civil court case in Virginia</w:t>
      </w:r>
      <w:r w:rsidR="74919179" w:rsidRPr="2A4DA549">
        <w:rPr>
          <w:sz w:val="22"/>
          <w:szCs w:val="22"/>
        </w:rPr>
        <w:t xml:space="preserve">, with </w:t>
      </w:r>
      <w:r w:rsidR="0F442E8E" w:rsidRPr="2A4DA549">
        <w:rPr>
          <w:sz w:val="22"/>
          <w:szCs w:val="22"/>
        </w:rPr>
        <w:t xml:space="preserve">over </w:t>
      </w:r>
      <w:r w:rsidR="003D6FC1" w:rsidRPr="2A4DA549">
        <w:rPr>
          <w:sz w:val="22"/>
          <w:szCs w:val="22"/>
        </w:rPr>
        <w:t>190</w:t>
      </w:r>
      <w:r w:rsidR="627991FE" w:rsidRPr="2A4DA549">
        <w:rPr>
          <w:sz w:val="22"/>
          <w:szCs w:val="22"/>
        </w:rPr>
        <w:t>,</w:t>
      </w:r>
      <w:r w:rsidR="3F5A9626" w:rsidRPr="2A4DA549">
        <w:rPr>
          <w:sz w:val="22"/>
          <w:szCs w:val="22"/>
        </w:rPr>
        <w:t>000</w:t>
      </w:r>
      <w:r w:rsidR="60C99F5A" w:rsidRPr="2A4DA549">
        <w:rPr>
          <w:sz w:val="22"/>
          <w:szCs w:val="22"/>
        </w:rPr>
        <w:t xml:space="preserve"> cases</w:t>
      </w:r>
      <w:r w:rsidR="74919179" w:rsidRPr="2A4DA549">
        <w:rPr>
          <w:sz w:val="22"/>
          <w:szCs w:val="22"/>
        </w:rPr>
        <w:t xml:space="preserve"> filed in 202</w:t>
      </w:r>
      <w:r w:rsidR="450CAF76" w:rsidRPr="2A4DA549">
        <w:rPr>
          <w:sz w:val="22"/>
          <w:szCs w:val="22"/>
        </w:rPr>
        <w:t>4</w:t>
      </w:r>
      <w:r w:rsidR="47700CFB" w:rsidRPr="2A4DA549">
        <w:rPr>
          <w:sz w:val="22"/>
          <w:szCs w:val="22"/>
        </w:rPr>
        <w:t xml:space="preserve"> alone</w:t>
      </w:r>
      <w:r w:rsidR="56E63120" w:rsidRPr="2A4DA549">
        <w:rPr>
          <w:sz w:val="22"/>
          <w:szCs w:val="22"/>
        </w:rPr>
        <w:t>.</w:t>
      </w:r>
      <w:r w:rsidR="003D6FC1" w:rsidRPr="2A4DA549">
        <w:rPr>
          <w:sz w:val="22"/>
          <w:szCs w:val="22"/>
        </w:rPr>
        <w:t xml:space="preserve"> </w:t>
      </w:r>
      <w:r w:rsidR="00D149AF" w:rsidRPr="2A4DA549">
        <w:rPr>
          <w:sz w:val="22"/>
          <w:szCs w:val="22"/>
        </w:rPr>
        <w:t>More than ha</w:t>
      </w:r>
      <w:r w:rsidR="00D149AF" w:rsidRPr="2A4DA549">
        <w:rPr>
          <w:rFonts w:ascii="Aptos" w:eastAsia="Aptos" w:hAnsi="Aptos" w:cs="Aptos"/>
          <w:sz w:val="22"/>
          <w:szCs w:val="22"/>
        </w:rPr>
        <w:t xml:space="preserve">lf </w:t>
      </w:r>
      <w:r w:rsidR="229461F5" w:rsidRPr="2A4DA549">
        <w:rPr>
          <w:rFonts w:ascii="Aptos" w:eastAsia="Aptos" w:hAnsi="Aptos" w:cs="Aptos"/>
          <w:sz w:val="22"/>
          <w:szCs w:val="22"/>
        </w:rPr>
        <w:t xml:space="preserve">of </w:t>
      </w:r>
      <w:r w:rsidR="098B4BE1" w:rsidRPr="2A4DA549">
        <w:rPr>
          <w:sz w:val="22"/>
          <w:szCs w:val="22"/>
        </w:rPr>
        <w:t xml:space="preserve">these </w:t>
      </w:r>
      <w:r w:rsidR="229461F5" w:rsidRPr="2A4DA549">
        <w:rPr>
          <w:rFonts w:ascii="Aptos" w:eastAsia="Aptos" w:hAnsi="Aptos" w:cs="Aptos"/>
          <w:sz w:val="22"/>
          <w:szCs w:val="22"/>
        </w:rPr>
        <w:t>cases involve</w:t>
      </w:r>
      <w:r w:rsidR="5E20DBA9" w:rsidRPr="2A4DA549">
        <w:rPr>
          <w:rFonts w:ascii="Aptos" w:eastAsia="Aptos" w:hAnsi="Aptos" w:cs="Aptos"/>
          <w:sz w:val="22"/>
          <w:szCs w:val="22"/>
        </w:rPr>
        <w:t>d</w:t>
      </w:r>
      <w:r w:rsidR="229461F5" w:rsidRPr="2A4DA549">
        <w:rPr>
          <w:rFonts w:ascii="Aptos" w:eastAsia="Aptos" w:hAnsi="Aptos" w:cs="Aptos"/>
          <w:sz w:val="22"/>
          <w:szCs w:val="22"/>
        </w:rPr>
        <w:t xml:space="preserve"> </w:t>
      </w:r>
      <w:bookmarkStart w:id="0" w:name="_Int_vG1ba5d9"/>
      <w:r w:rsidR="229461F5" w:rsidRPr="2A4DA549">
        <w:rPr>
          <w:rFonts w:ascii="Aptos" w:eastAsia="Aptos" w:hAnsi="Aptos" w:cs="Aptos"/>
          <w:sz w:val="22"/>
          <w:szCs w:val="22"/>
        </w:rPr>
        <w:t>amounts</w:t>
      </w:r>
      <w:bookmarkEnd w:id="0"/>
      <w:r w:rsidR="229461F5" w:rsidRPr="2A4DA549">
        <w:rPr>
          <w:rFonts w:ascii="Aptos" w:eastAsia="Aptos" w:hAnsi="Aptos" w:cs="Aptos"/>
          <w:sz w:val="22"/>
          <w:szCs w:val="22"/>
        </w:rPr>
        <w:t xml:space="preserve"> under $2,000. While small compared to a mortgage or </w:t>
      </w:r>
      <w:r w:rsidR="5B7AE232" w:rsidRPr="2A4DA549">
        <w:rPr>
          <w:rFonts w:ascii="Aptos" w:eastAsia="Aptos" w:hAnsi="Aptos" w:cs="Aptos"/>
          <w:sz w:val="22"/>
          <w:szCs w:val="22"/>
        </w:rPr>
        <w:t xml:space="preserve">a </w:t>
      </w:r>
      <w:r w:rsidR="229461F5" w:rsidRPr="2A4DA549">
        <w:rPr>
          <w:rFonts w:ascii="Aptos" w:eastAsia="Aptos" w:hAnsi="Aptos" w:cs="Aptos"/>
          <w:sz w:val="22"/>
          <w:szCs w:val="22"/>
        </w:rPr>
        <w:t xml:space="preserve">student loan, these amounts represent a significant burden for many Virginia families. The consequences of </w:t>
      </w:r>
      <w:r w:rsidR="5E53BC83" w:rsidRPr="2A4DA549">
        <w:rPr>
          <w:rFonts w:ascii="Aptos" w:eastAsia="Aptos" w:hAnsi="Aptos" w:cs="Aptos"/>
          <w:sz w:val="22"/>
          <w:szCs w:val="22"/>
        </w:rPr>
        <w:t xml:space="preserve">being </w:t>
      </w:r>
      <w:r w:rsidR="229461F5" w:rsidRPr="2A4DA549">
        <w:rPr>
          <w:rFonts w:ascii="Aptos" w:eastAsia="Aptos" w:hAnsi="Aptos" w:cs="Aptos"/>
          <w:sz w:val="22"/>
          <w:szCs w:val="22"/>
        </w:rPr>
        <w:t>sued can be severe, with added court costs and attorney fees, wage garnishments</w:t>
      </w:r>
      <w:r w:rsidR="4DE88E11" w:rsidRPr="2A4DA549">
        <w:rPr>
          <w:rFonts w:ascii="Aptos" w:eastAsia="Aptos" w:hAnsi="Aptos" w:cs="Aptos"/>
          <w:sz w:val="22"/>
          <w:szCs w:val="22"/>
        </w:rPr>
        <w:t xml:space="preserve">, </w:t>
      </w:r>
      <w:r w:rsidR="229461F5" w:rsidRPr="2A4DA549">
        <w:rPr>
          <w:rFonts w:ascii="Aptos" w:eastAsia="Aptos" w:hAnsi="Aptos" w:cs="Aptos"/>
          <w:sz w:val="22"/>
          <w:szCs w:val="22"/>
        </w:rPr>
        <w:t>and</w:t>
      </w:r>
      <w:r w:rsidR="2DFC962D" w:rsidRPr="2A4DA549">
        <w:rPr>
          <w:rFonts w:ascii="Aptos" w:eastAsia="Aptos" w:hAnsi="Aptos" w:cs="Aptos"/>
          <w:sz w:val="22"/>
          <w:szCs w:val="22"/>
        </w:rPr>
        <w:t xml:space="preserve"> </w:t>
      </w:r>
      <w:r w:rsidR="229461F5" w:rsidRPr="2A4DA549">
        <w:rPr>
          <w:rFonts w:ascii="Aptos" w:eastAsia="Aptos" w:hAnsi="Aptos" w:cs="Aptos"/>
          <w:sz w:val="22"/>
          <w:szCs w:val="22"/>
        </w:rPr>
        <w:t>in rare but devastating cases, even arrest warrants.</w:t>
      </w:r>
    </w:p>
    <w:p w14:paraId="1CC69B78" w14:textId="7E6433A8" w:rsidR="44C1848B" w:rsidRDefault="02D3E460" w:rsidP="392A50A4">
      <w:pPr>
        <w:spacing w:before="240" w:after="240"/>
        <w:rPr>
          <w:rFonts w:ascii="Aptos" w:eastAsia="Aptos" w:hAnsi="Aptos" w:cs="Aptos"/>
          <w:b/>
          <w:bCs/>
        </w:rPr>
      </w:pPr>
      <w:r w:rsidRPr="2A4DA549">
        <w:rPr>
          <w:rFonts w:ascii="Aptos" w:eastAsia="Aptos" w:hAnsi="Aptos" w:cs="Aptos"/>
          <w:b/>
          <w:bCs/>
        </w:rPr>
        <w:t>Debt collection lawsuits</w:t>
      </w:r>
      <w:r w:rsidR="44C1848B" w:rsidRPr="2A4DA549">
        <w:rPr>
          <w:rFonts w:ascii="Aptos" w:eastAsia="Aptos" w:hAnsi="Aptos" w:cs="Aptos"/>
          <w:b/>
          <w:bCs/>
        </w:rPr>
        <w:t xml:space="preserve"> </w:t>
      </w:r>
      <w:r w:rsidR="004E17AF" w:rsidRPr="2A4DA549">
        <w:rPr>
          <w:rFonts w:ascii="Aptos" w:eastAsia="Aptos" w:hAnsi="Aptos" w:cs="Aptos"/>
          <w:b/>
          <w:bCs/>
        </w:rPr>
        <w:t xml:space="preserve">were </w:t>
      </w:r>
      <w:r w:rsidR="6BBFEC55" w:rsidRPr="2A4DA549">
        <w:rPr>
          <w:rFonts w:ascii="Aptos" w:eastAsia="Aptos" w:hAnsi="Aptos" w:cs="Aptos"/>
          <w:b/>
          <w:bCs/>
        </w:rPr>
        <w:t xml:space="preserve">largely </w:t>
      </w:r>
      <w:r w:rsidR="44C1848B" w:rsidRPr="2A4DA549">
        <w:rPr>
          <w:rFonts w:ascii="Aptos" w:eastAsia="Aptos" w:hAnsi="Aptos" w:cs="Aptos"/>
          <w:b/>
          <w:bCs/>
        </w:rPr>
        <w:t>brought</w:t>
      </w:r>
      <w:r w:rsidR="7F736D91" w:rsidRPr="2A4DA549">
        <w:rPr>
          <w:rFonts w:ascii="Aptos" w:eastAsia="Aptos" w:hAnsi="Aptos" w:cs="Aptos"/>
          <w:b/>
          <w:bCs/>
        </w:rPr>
        <w:t xml:space="preserve"> </w:t>
      </w:r>
      <w:r w:rsidR="44C1848B" w:rsidRPr="2A4DA549">
        <w:rPr>
          <w:rFonts w:ascii="Aptos" w:eastAsia="Aptos" w:hAnsi="Aptos" w:cs="Aptos"/>
          <w:b/>
          <w:bCs/>
        </w:rPr>
        <w:t>by debt b</w:t>
      </w:r>
      <w:r w:rsidR="34A68A08" w:rsidRPr="2A4DA549">
        <w:rPr>
          <w:rFonts w:ascii="Aptos" w:eastAsia="Aptos" w:hAnsi="Aptos" w:cs="Aptos"/>
          <w:b/>
          <w:bCs/>
        </w:rPr>
        <w:t>uying companies</w:t>
      </w:r>
      <w:r w:rsidR="0080759F" w:rsidRPr="2A4DA549">
        <w:rPr>
          <w:rFonts w:ascii="Aptos" w:eastAsia="Aptos" w:hAnsi="Aptos" w:cs="Aptos"/>
          <w:b/>
          <w:bCs/>
        </w:rPr>
        <w:t xml:space="preserve"> followed by </w:t>
      </w:r>
      <w:r w:rsidR="44C1848B" w:rsidRPr="2A4DA549">
        <w:rPr>
          <w:rFonts w:ascii="Aptos" w:eastAsia="Aptos" w:hAnsi="Aptos" w:cs="Aptos"/>
          <w:b/>
          <w:bCs/>
        </w:rPr>
        <w:t>banks</w:t>
      </w:r>
      <w:r w:rsidR="005E1FCE" w:rsidRPr="2A4DA549">
        <w:rPr>
          <w:rFonts w:ascii="Aptos" w:eastAsia="Aptos" w:hAnsi="Aptos" w:cs="Aptos"/>
          <w:b/>
          <w:bCs/>
        </w:rPr>
        <w:t xml:space="preserve">, </w:t>
      </w:r>
      <w:r w:rsidR="004D2A2B" w:rsidRPr="2A4DA549">
        <w:rPr>
          <w:rFonts w:ascii="Aptos" w:eastAsia="Aptos" w:hAnsi="Aptos" w:cs="Aptos"/>
          <w:b/>
          <w:bCs/>
        </w:rPr>
        <w:t>a category that includes credit</w:t>
      </w:r>
      <w:r w:rsidR="009F7A91" w:rsidRPr="2A4DA549">
        <w:rPr>
          <w:rFonts w:ascii="Aptos" w:eastAsia="Aptos" w:hAnsi="Aptos" w:cs="Aptos"/>
          <w:b/>
          <w:bCs/>
        </w:rPr>
        <w:t xml:space="preserve"> card issuers</w:t>
      </w:r>
      <w:r w:rsidR="004D2A2B" w:rsidRPr="2A4DA549">
        <w:rPr>
          <w:rFonts w:ascii="Aptos" w:eastAsia="Aptos" w:hAnsi="Aptos" w:cs="Aptos"/>
          <w:b/>
          <w:bCs/>
        </w:rPr>
        <w:t xml:space="preserve"> and credit unions</w:t>
      </w:r>
      <w:r w:rsidR="005E1FCE" w:rsidRPr="2A4DA549">
        <w:rPr>
          <w:rFonts w:ascii="Aptos" w:eastAsia="Aptos" w:hAnsi="Aptos" w:cs="Aptos"/>
          <w:b/>
          <w:bCs/>
        </w:rPr>
        <w:t>, too</w:t>
      </w:r>
      <w:r w:rsidR="4C89B061" w:rsidRPr="2A4DA549">
        <w:rPr>
          <w:rFonts w:ascii="Aptos" w:eastAsia="Aptos" w:hAnsi="Aptos" w:cs="Aptos"/>
          <w:b/>
          <w:bCs/>
        </w:rPr>
        <w:t xml:space="preserve">. </w:t>
      </w:r>
      <w:r w:rsidR="005E1FCE" w:rsidRPr="2A4DA549">
        <w:rPr>
          <w:rFonts w:ascii="Aptos" w:eastAsia="Aptos" w:hAnsi="Aptos" w:cs="Aptos"/>
          <w:b/>
          <w:bCs/>
        </w:rPr>
        <w:t xml:space="preserve">Meanwhile, medical </w:t>
      </w:r>
      <w:r w:rsidR="2D6094F5" w:rsidRPr="2A4DA549">
        <w:rPr>
          <w:rFonts w:ascii="Aptos" w:eastAsia="Aptos" w:hAnsi="Aptos" w:cs="Aptos"/>
          <w:b/>
          <w:bCs/>
        </w:rPr>
        <w:t xml:space="preserve">debt lawsuits have dropped since 2019. </w:t>
      </w:r>
    </w:p>
    <w:p w14:paraId="20DD676A" w14:textId="7746BC1C" w:rsidR="44C1848B" w:rsidRDefault="25F5C95B" w:rsidP="335255CD">
      <w:pPr>
        <w:spacing w:before="240" w:after="240" w:line="278" w:lineRule="auto"/>
        <w:rPr>
          <w:sz w:val="22"/>
          <w:szCs w:val="22"/>
        </w:rPr>
      </w:pPr>
      <w:r w:rsidRPr="2A4DA549">
        <w:rPr>
          <w:rFonts w:ascii="Aptos" w:eastAsia="Aptos" w:hAnsi="Aptos" w:cs="Aptos"/>
          <w:sz w:val="22"/>
          <w:szCs w:val="22"/>
        </w:rPr>
        <w:t xml:space="preserve">Lawsuits brought by debt buyers dipped after the pandemic but surged in 2024, driven largely by a sharp increase in filings from two major debt buyers: LVNV </w:t>
      </w:r>
      <w:r w:rsidR="5F1C2AC7" w:rsidRPr="2A4DA549">
        <w:rPr>
          <w:rFonts w:ascii="Aptos" w:eastAsia="Aptos" w:hAnsi="Aptos" w:cs="Aptos"/>
          <w:sz w:val="22"/>
          <w:szCs w:val="22"/>
        </w:rPr>
        <w:t xml:space="preserve">Funding </w:t>
      </w:r>
      <w:r w:rsidRPr="2A4DA549">
        <w:rPr>
          <w:rFonts w:ascii="Aptos" w:eastAsia="Aptos" w:hAnsi="Aptos" w:cs="Aptos"/>
          <w:sz w:val="22"/>
          <w:szCs w:val="22"/>
        </w:rPr>
        <w:t>and Midland Funding. LVNV Funding’s filings more than tripled in one year, from</w:t>
      </w:r>
      <w:r w:rsidR="3EA140BF" w:rsidRPr="2A4DA549">
        <w:rPr>
          <w:rFonts w:ascii="Aptos" w:eastAsia="Aptos" w:hAnsi="Aptos" w:cs="Aptos"/>
          <w:sz w:val="22"/>
          <w:szCs w:val="22"/>
        </w:rPr>
        <w:t xml:space="preserve"> 10,</w:t>
      </w:r>
      <w:r w:rsidR="00BF7899" w:rsidRPr="2A4DA549">
        <w:rPr>
          <w:rFonts w:ascii="Aptos" w:eastAsia="Aptos" w:hAnsi="Aptos" w:cs="Aptos"/>
          <w:sz w:val="22"/>
          <w:szCs w:val="22"/>
        </w:rPr>
        <w:t>727</w:t>
      </w:r>
      <w:r w:rsidR="3EA140BF" w:rsidRPr="2A4DA549">
        <w:rPr>
          <w:rFonts w:ascii="Aptos" w:eastAsia="Aptos" w:hAnsi="Aptos" w:cs="Aptos"/>
          <w:sz w:val="22"/>
          <w:szCs w:val="22"/>
        </w:rPr>
        <w:t xml:space="preserve"> </w:t>
      </w:r>
      <w:r w:rsidRPr="2A4DA549">
        <w:rPr>
          <w:rFonts w:ascii="Aptos" w:eastAsia="Aptos" w:hAnsi="Aptos" w:cs="Aptos"/>
          <w:sz w:val="22"/>
          <w:szCs w:val="22"/>
        </w:rPr>
        <w:t>cases in 2023 to 32,</w:t>
      </w:r>
      <w:r w:rsidR="1D98E96C" w:rsidRPr="2A4DA549">
        <w:rPr>
          <w:rFonts w:ascii="Aptos" w:eastAsia="Aptos" w:hAnsi="Aptos" w:cs="Aptos"/>
          <w:sz w:val="22"/>
          <w:szCs w:val="22"/>
        </w:rPr>
        <w:t>353</w:t>
      </w:r>
      <w:r w:rsidRPr="2A4DA549">
        <w:rPr>
          <w:rFonts w:ascii="Aptos" w:eastAsia="Aptos" w:hAnsi="Aptos" w:cs="Aptos"/>
          <w:sz w:val="22"/>
          <w:szCs w:val="22"/>
        </w:rPr>
        <w:t xml:space="preserve"> in 2024</w:t>
      </w:r>
      <w:r w:rsidR="166FC345" w:rsidRPr="2A4DA549">
        <w:rPr>
          <w:rFonts w:ascii="Aptos" w:eastAsia="Aptos" w:hAnsi="Aptos" w:cs="Aptos"/>
          <w:sz w:val="22"/>
          <w:szCs w:val="22"/>
        </w:rPr>
        <w:t xml:space="preserve">. </w:t>
      </w:r>
      <w:r w:rsidR="0423E02E" w:rsidRPr="2A4DA549">
        <w:rPr>
          <w:rFonts w:ascii="Aptos" w:eastAsia="Aptos" w:hAnsi="Aptos" w:cs="Aptos"/>
          <w:sz w:val="22"/>
          <w:szCs w:val="22"/>
        </w:rPr>
        <w:t>Court data suggests that LVNV Funding has been filing actions to collect debt from a bank.  D</w:t>
      </w:r>
      <w:r w:rsidR="46BE5703" w:rsidRPr="2A4DA549">
        <w:rPr>
          <w:rFonts w:ascii="Aptos" w:eastAsia="Aptos" w:hAnsi="Aptos" w:cs="Aptos"/>
          <w:sz w:val="22"/>
          <w:szCs w:val="22"/>
        </w:rPr>
        <w:t xml:space="preserve">uring this same time, </w:t>
      </w:r>
      <w:r w:rsidR="285F63F6" w:rsidRPr="2A4DA549">
        <w:rPr>
          <w:rFonts w:ascii="Aptos" w:eastAsia="Aptos" w:hAnsi="Aptos" w:cs="Aptos"/>
          <w:sz w:val="22"/>
          <w:szCs w:val="22"/>
        </w:rPr>
        <w:t xml:space="preserve">Midland Funding’s filings </w:t>
      </w:r>
      <w:r w:rsidR="0537BF54" w:rsidRPr="2A4DA549">
        <w:rPr>
          <w:rFonts w:ascii="Aptos" w:eastAsia="Aptos" w:hAnsi="Aptos" w:cs="Aptos"/>
          <w:sz w:val="22"/>
          <w:szCs w:val="22"/>
        </w:rPr>
        <w:t xml:space="preserve">almost </w:t>
      </w:r>
      <w:r w:rsidR="285F63F6" w:rsidRPr="2A4DA549">
        <w:rPr>
          <w:rFonts w:ascii="Aptos" w:eastAsia="Aptos" w:hAnsi="Aptos" w:cs="Aptos"/>
          <w:sz w:val="22"/>
          <w:szCs w:val="22"/>
        </w:rPr>
        <w:t xml:space="preserve">doubled, from </w:t>
      </w:r>
      <w:r w:rsidR="7C2A2D68" w:rsidRPr="2A4DA549">
        <w:rPr>
          <w:rFonts w:ascii="Aptos" w:eastAsia="Aptos" w:hAnsi="Aptos" w:cs="Aptos"/>
          <w:sz w:val="22"/>
          <w:szCs w:val="22"/>
        </w:rPr>
        <w:t>1</w:t>
      </w:r>
      <w:r w:rsidR="2DFA8EAF" w:rsidRPr="2A4DA549">
        <w:rPr>
          <w:rFonts w:ascii="Aptos" w:eastAsia="Aptos" w:hAnsi="Aptos" w:cs="Aptos"/>
          <w:sz w:val="22"/>
          <w:szCs w:val="22"/>
        </w:rPr>
        <w:t>1</w:t>
      </w:r>
      <w:r w:rsidR="7C2A2D68" w:rsidRPr="2A4DA549">
        <w:rPr>
          <w:rFonts w:ascii="Aptos" w:eastAsia="Aptos" w:hAnsi="Aptos" w:cs="Aptos"/>
          <w:sz w:val="22"/>
          <w:szCs w:val="22"/>
        </w:rPr>
        <w:t>,</w:t>
      </w:r>
      <w:r w:rsidR="2822ADC3" w:rsidRPr="2A4DA549">
        <w:rPr>
          <w:rFonts w:ascii="Aptos" w:eastAsia="Aptos" w:hAnsi="Aptos" w:cs="Aptos"/>
          <w:sz w:val="22"/>
          <w:szCs w:val="22"/>
        </w:rPr>
        <w:t>949</w:t>
      </w:r>
      <w:r w:rsidR="7C2A2D68" w:rsidRPr="2A4DA549">
        <w:rPr>
          <w:rFonts w:ascii="Aptos" w:eastAsia="Aptos" w:hAnsi="Aptos" w:cs="Aptos"/>
          <w:sz w:val="22"/>
          <w:szCs w:val="22"/>
        </w:rPr>
        <w:t xml:space="preserve"> </w:t>
      </w:r>
      <w:r w:rsidR="285F63F6" w:rsidRPr="2A4DA549">
        <w:rPr>
          <w:rFonts w:ascii="Aptos" w:eastAsia="Aptos" w:hAnsi="Aptos" w:cs="Aptos"/>
          <w:sz w:val="22"/>
          <w:szCs w:val="22"/>
        </w:rPr>
        <w:t>to 20,</w:t>
      </w:r>
      <w:r w:rsidR="63C22AF3" w:rsidRPr="2A4DA549">
        <w:rPr>
          <w:rFonts w:ascii="Aptos" w:eastAsia="Aptos" w:hAnsi="Aptos" w:cs="Aptos"/>
          <w:sz w:val="22"/>
          <w:szCs w:val="22"/>
        </w:rPr>
        <w:t>018.</w:t>
      </w:r>
      <w:r w:rsidR="16623F00" w:rsidRPr="2A4DA549">
        <w:rPr>
          <w:rFonts w:ascii="Aptos" w:eastAsia="Aptos" w:hAnsi="Aptos" w:cs="Aptos"/>
          <w:sz w:val="22"/>
          <w:szCs w:val="22"/>
        </w:rPr>
        <w:t xml:space="preserve"> The available data did not reflect the origin of the debts in Midland’s cases.</w:t>
      </w:r>
      <w:r w:rsidR="799F92C6" w:rsidRPr="2A4DA549">
        <w:rPr>
          <w:rFonts w:ascii="Aptos" w:eastAsia="Aptos" w:hAnsi="Aptos" w:cs="Aptos"/>
          <w:sz w:val="22"/>
          <w:szCs w:val="22"/>
        </w:rPr>
        <w:t xml:space="preserve"> </w:t>
      </w:r>
    </w:p>
    <w:p w14:paraId="5D329D49" w14:textId="04E64235" w:rsidR="3C2859D6" w:rsidRDefault="3C2859D6" w:rsidP="66B63C89">
      <w:pPr>
        <w:spacing w:before="240" w:after="240" w:line="278" w:lineRule="auto"/>
        <w:rPr>
          <w:rFonts w:ascii="Aptos" w:eastAsia="Aptos" w:hAnsi="Aptos" w:cs="Aptos"/>
          <w:sz w:val="22"/>
          <w:szCs w:val="22"/>
        </w:rPr>
      </w:pPr>
      <w:r w:rsidRPr="66B63C89">
        <w:rPr>
          <w:rFonts w:ascii="Aptos" w:eastAsia="Aptos" w:hAnsi="Aptos" w:cs="Aptos"/>
          <w:sz w:val="22"/>
          <w:szCs w:val="22"/>
        </w:rPr>
        <w:t xml:space="preserve">This chart shows the recent trend and uptick in filings by the top debt buyers (by number of cases filed): </w:t>
      </w:r>
    </w:p>
    <w:p w14:paraId="26F225EB" w14:textId="7BB0FDB4" w:rsidR="02EAE772" w:rsidRDefault="02EAE772" w:rsidP="6A850BB4">
      <w:pPr>
        <w:spacing w:before="240" w:after="240"/>
      </w:pPr>
      <w:r>
        <w:rPr>
          <w:noProof/>
        </w:rPr>
        <w:drawing>
          <wp:inline distT="0" distB="0" distL="0" distR="0" wp14:anchorId="692CA466" wp14:editId="3C9C1088">
            <wp:extent cx="3802392" cy="2431337"/>
            <wp:effectExtent l="0" t="0" r="0" b="0"/>
            <wp:docPr id="4410268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2685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92" cy="24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CC5DC" w14:textId="195D8D76" w:rsidR="44C1848B" w:rsidRDefault="44C1848B" w:rsidP="392A50A4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2A4DA549">
        <w:rPr>
          <w:rFonts w:ascii="Aptos" w:eastAsia="Aptos" w:hAnsi="Aptos" w:cs="Aptos"/>
          <w:sz w:val="22"/>
          <w:szCs w:val="22"/>
        </w:rPr>
        <w:t xml:space="preserve">Over the past </w:t>
      </w:r>
      <w:r w:rsidR="758CA58C" w:rsidRPr="2A4DA549">
        <w:rPr>
          <w:rFonts w:ascii="Aptos" w:eastAsia="Aptos" w:hAnsi="Aptos" w:cs="Aptos"/>
          <w:sz w:val="22"/>
          <w:szCs w:val="22"/>
        </w:rPr>
        <w:t xml:space="preserve">six </w:t>
      </w:r>
      <w:r w:rsidRPr="2A4DA549">
        <w:rPr>
          <w:rFonts w:ascii="Aptos" w:eastAsia="Aptos" w:hAnsi="Aptos" w:cs="Aptos"/>
          <w:sz w:val="22"/>
          <w:szCs w:val="22"/>
        </w:rPr>
        <w:t xml:space="preserve">years, more than </w:t>
      </w:r>
      <w:r w:rsidR="4C648C8E" w:rsidRPr="2A4DA549">
        <w:rPr>
          <w:rFonts w:ascii="Aptos" w:eastAsia="Aptos" w:hAnsi="Aptos" w:cs="Aptos"/>
          <w:sz w:val="22"/>
          <w:szCs w:val="22"/>
        </w:rPr>
        <w:t>20</w:t>
      </w:r>
      <w:r w:rsidRPr="2A4DA549">
        <w:rPr>
          <w:rFonts w:ascii="Aptos" w:eastAsia="Aptos" w:hAnsi="Aptos" w:cs="Aptos"/>
          <w:sz w:val="22"/>
          <w:szCs w:val="22"/>
        </w:rPr>
        <w:t xml:space="preserve">0,000 Virginians </w:t>
      </w:r>
      <w:r w:rsidR="00357CDD" w:rsidRPr="2A4DA549">
        <w:rPr>
          <w:rFonts w:ascii="Aptos" w:eastAsia="Aptos" w:hAnsi="Aptos" w:cs="Aptos"/>
          <w:sz w:val="22"/>
          <w:szCs w:val="22"/>
        </w:rPr>
        <w:t>were</w:t>
      </w:r>
      <w:r w:rsidR="00EF1FB7" w:rsidRPr="2A4DA549">
        <w:rPr>
          <w:rFonts w:ascii="Aptos" w:eastAsia="Aptos" w:hAnsi="Aptos" w:cs="Aptos"/>
          <w:sz w:val="22"/>
          <w:szCs w:val="22"/>
        </w:rPr>
        <w:t xml:space="preserve"> sued</w:t>
      </w:r>
      <w:r w:rsidR="1577E8E3" w:rsidRPr="2A4DA549">
        <w:rPr>
          <w:rFonts w:ascii="Aptos" w:eastAsia="Aptos" w:hAnsi="Aptos" w:cs="Aptos"/>
          <w:sz w:val="22"/>
          <w:szCs w:val="22"/>
        </w:rPr>
        <w:t xml:space="preserve"> </w:t>
      </w:r>
      <w:r w:rsidR="00EF1FB7" w:rsidRPr="2A4DA549">
        <w:rPr>
          <w:rFonts w:ascii="Aptos" w:eastAsia="Aptos" w:hAnsi="Aptos" w:cs="Aptos"/>
          <w:sz w:val="22"/>
          <w:szCs w:val="22"/>
        </w:rPr>
        <w:t xml:space="preserve">in </w:t>
      </w:r>
      <w:r w:rsidR="1577E8E3" w:rsidRPr="2A4DA549">
        <w:rPr>
          <w:rFonts w:ascii="Aptos" w:eastAsia="Aptos" w:hAnsi="Aptos" w:cs="Aptos"/>
          <w:sz w:val="22"/>
          <w:szCs w:val="22"/>
        </w:rPr>
        <w:t xml:space="preserve">court </w:t>
      </w:r>
      <w:r w:rsidRPr="2A4DA549">
        <w:rPr>
          <w:rFonts w:ascii="Aptos" w:eastAsia="Aptos" w:hAnsi="Aptos" w:cs="Aptos"/>
          <w:sz w:val="22"/>
          <w:szCs w:val="22"/>
        </w:rPr>
        <w:t xml:space="preserve">by </w:t>
      </w:r>
      <w:r w:rsidR="39438377" w:rsidRPr="2A4DA549">
        <w:rPr>
          <w:rFonts w:ascii="Aptos" w:eastAsia="Aptos" w:hAnsi="Aptos" w:cs="Aptos"/>
          <w:sz w:val="22"/>
          <w:szCs w:val="22"/>
        </w:rPr>
        <w:t>health care providers</w:t>
      </w:r>
      <w:r w:rsidRPr="2A4DA549">
        <w:rPr>
          <w:rFonts w:ascii="Aptos" w:eastAsia="Aptos" w:hAnsi="Aptos" w:cs="Aptos"/>
          <w:sz w:val="22"/>
          <w:szCs w:val="22"/>
        </w:rPr>
        <w:t>, including non-profit hospita</w:t>
      </w:r>
      <w:r w:rsidR="449F1C6E" w:rsidRPr="2A4DA549">
        <w:rPr>
          <w:rFonts w:ascii="Aptos" w:eastAsia="Aptos" w:hAnsi="Aptos" w:cs="Aptos"/>
          <w:sz w:val="22"/>
          <w:szCs w:val="22"/>
        </w:rPr>
        <w:t>ls</w:t>
      </w:r>
      <w:r w:rsidR="129A2C89" w:rsidRPr="2A4DA549">
        <w:rPr>
          <w:rFonts w:ascii="Aptos" w:eastAsia="Aptos" w:hAnsi="Aptos" w:cs="Aptos"/>
          <w:sz w:val="22"/>
          <w:szCs w:val="22"/>
        </w:rPr>
        <w:t xml:space="preserve">, </w:t>
      </w:r>
      <w:r w:rsidR="6DFA2A54" w:rsidRPr="2A4DA549">
        <w:rPr>
          <w:rFonts w:ascii="Aptos" w:eastAsia="Aptos" w:hAnsi="Aptos" w:cs="Aptos"/>
          <w:sz w:val="22"/>
          <w:szCs w:val="22"/>
        </w:rPr>
        <w:t>physicians'</w:t>
      </w:r>
      <w:r w:rsidR="129A2C89" w:rsidRPr="2A4DA549">
        <w:rPr>
          <w:rFonts w:ascii="Aptos" w:eastAsia="Aptos" w:hAnsi="Aptos" w:cs="Aptos"/>
          <w:sz w:val="22"/>
          <w:szCs w:val="22"/>
        </w:rPr>
        <w:t xml:space="preserve"> groups or </w:t>
      </w:r>
      <w:r w:rsidR="1F90A0CC" w:rsidRPr="2A4DA549">
        <w:rPr>
          <w:rFonts w:ascii="Aptos" w:eastAsia="Aptos" w:hAnsi="Aptos" w:cs="Aptos"/>
          <w:sz w:val="22"/>
          <w:szCs w:val="22"/>
        </w:rPr>
        <w:t>anesthesiologists</w:t>
      </w:r>
      <w:r w:rsidR="129A2C89" w:rsidRPr="2A4DA549">
        <w:rPr>
          <w:rFonts w:ascii="Aptos" w:eastAsia="Aptos" w:hAnsi="Aptos" w:cs="Aptos"/>
          <w:sz w:val="22"/>
          <w:szCs w:val="22"/>
        </w:rPr>
        <w:t xml:space="preserve"> embedded in a hospital,</w:t>
      </w:r>
      <w:r w:rsidRPr="2A4DA549">
        <w:rPr>
          <w:rFonts w:ascii="Aptos" w:eastAsia="Aptos" w:hAnsi="Aptos" w:cs="Aptos"/>
          <w:sz w:val="22"/>
          <w:szCs w:val="22"/>
        </w:rPr>
        <w:t xml:space="preserve"> or independent medical practices such as orthodontists</w:t>
      </w:r>
      <w:r w:rsidR="1181A506" w:rsidRPr="2A4DA549">
        <w:rPr>
          <w:rFonts w:ascii="Aptos" w:eastAsia="Aptos" w:hAnsi="Aptos" w:cs="Aptos"/>
          <w:sz w:val="22"/>
          <w:szCs w:val="22"/>
        </w:rPr>
        <w:t>.</w:t>
      </w:r>
      <w:r w:rsidR="0DEA6B95" w:rsidRPr="2A4DA549">
        <w:rPr>
          <w:rFonts w:ascii="Aptos" w:eastAsia="Aptos" w:hAnsi="Aptos" w:cs="Aptos"/>
          <w:sz w:val="22"/>
          <w:szCs w:val="22"/>
        </w:rPr>
        <w:t xml:space="preserve"> </w:t>
      </w:r>
      <w:r w:rsidR="2F5659B0" w:rsidRPr="2A4DA549">
        <w:rPr>
          <w:rFonts w:ascii="Aptos" w:eastAsia="Aptos" w:hAnsi="Aptos" w:cs="Aptos"/>
          <w:sz w:val="22"/>
          <w:szCs w:val="22"/>
        </w:rPr>
        <w:t>Back in 2019, h</w:t>
      </w:r>
      <w:r w:rsidR="300F6F3E" w:rsidRPr="2A4DA549">
        <w:rPr>
          <w:rFonts w:ascii="Aptos" w:eastAsia="Aptos" w:hAnsi="Aptos" w:cs="Aptos"/>
          <w:sz w:val="22"/>
          <w:szCs w:val="22"/>
        </w:rPr>
        <w:t xml:space="preserve">ealth care providers </w:t>
      </w:r>
      <w:r w:rsidR="2346CC57" w:rsidRPr="2A4DA549">
        <w:rPr>
          <w:rFonts w:ascii="Aptos" w:eastAsia="Aptos" w:hAnsi="Aptos" w:cs="Aptos"/>
          <w:sz w:val="22"/>
          <w:szCs w:val="22"/>
        </w:rPr>
        <w:t>were</w:t>
      </w:r>
      <w:r w:rsidR="300F6F3E" w:rsidRPr="2A4DA549">
        <w:rPr>
          <w:rFonts w:ascii="Aptos" w:eastAsia="Aptos" w:hAnsi="Aptos" w:cs="Aptos"/>
          <w:sz w:val="22"/>
          <w:szCs w:val="22"/>
        </w:rPr>
        <w:t xml:space="preserve"> </w:t>
      </w:r>
      <w:r w:rsidR="1944781F" w:rsidRPr="2A4DA549">
        <w:rPr>
          <w:rFonts w:ascii="Aptos" w:eastAsia="Aptos" w:hAnsi="Aptos" w:cs="Aptos"/>
          <w:sz w:val="22"/>
          <w:szCs w:val="22"/>
        </w:rPr>
        <w:t>bringing the most debt lawsuits in the state</w:t>
      </w:r>
      <w:r w:rsidR="0B183D2A" w:rsidRPr="2A4DA549">
        <w:rPr>
          <w:rFonts w:ascii="Aptos" w:eastAsia="Aptos" w:hAnsi="Aptos" w:cs="Aptos"/>
          <w:sz w:val="22"/>
          <w:szCs w:val="22"/>
        </w:rPr>
        <w:t>,</w:t>
      </w:r>
      <w:r w:rsidR="300F6F3E" w:rsidRPr="2A4DA549">
        <w:rPr>
          <w:rFonts w:ascii="Aptos" w:eastAsia="Aptos" w:hAnsi="Aptos" w:cs="Aptos"/>
          <w:sz w:val="22"/>
          <w:szCs w:val="22"/>
        </w:rPr>
        <w:t xml:space="preserve"> but </w:t>
      </w:r>
      <w:r w:rsidR="2B9C0EAE" w:rsidRPr="2A4DA549">
        <w:rPr>
          <w:rFonts w:ascii="Aptos" w:eastAsia="Aptos" w:hAnsi="Aptos" w:cs="Aptos"/>
          <w:sz w:val="22"/>
          <w:szCs w:val="22"/>
        </w:rPr>
        <w:t xml:space="preserve">actions by health care providers </w:t>
      </w:r>
      <w:r w:rsidR="300F6F3E" w:rsidRPr="2A4DA549">
        <w:rPr>
          <w:rFonts w:ascii="Aptos" w:eastAsia="Aptos" w:hAnsi="Aptos" w:cs="Aptos"/>
          <w:sz w:val="22"/>
          <w:szCs w:val="22"/>
        </w:rPr>
        <w:t xml:space="preserve">declined </w:t>
      </w:r>
      <w:r w:rsidR="000D1117" w:rsidRPr="2A4DA549">
        <w:rPr>
          <w:rFonts w:ascii="Aptos" w:eastAsia="Aptos" w:hAnsi="Aptos" w:cs="Aptos"/>
          <w:sz w:val="22"/>
          <w:szCs w:val="22"/>
        </w:rPr>
        <w:t>in 2020</w:t>
      </w:r>
      <w:r w:rsidR="300F6F3E" w:rsidRPr="2A4DA549">
        <w:rPr>
          <w:rFonts w:ascii="Aptos" w:eastAsia="Aptos" w:hAnsi="Aptos" w:cs="Aptos"/>
          <w:sz w:val="22"/>
          <w:szCs w:val="22"/>
        </w:rPr>
        <w:t xml:space="preserve"> and have not risen since</w:t>
      </w:r>
      <w:r w:rsidR="5DFB057C" w:rsidRPr="2A4DA549">
        <w:rPr>
          <w:rFonts w:ascii="Aptos" w:eastAsia="Aptos" w:hAnsi="Aptos" w:cs="Aptos"/>
          <w:sz w:val="22"/>
          <w:szCs w:val="22"/>
        </w:rPr>
        <w:t xml:space="preserve">, though </w:t>
      </w:r>
      <w:r w:rsidR="00B3304F" w:rsidRPr="2A4DA549">
        <w:rPr>
          <w:rFonts w:ascii="Aptos" w:eastAsia="Aptos" w:hAnsi="Aptos" w:cs="Aptos"/>
          <w:sz w:val="22"/>
          <w:szCs w:val="22"/>
        </w:rPr>
        <w:t xml:space="preserve">they </w:t>
      </w:r>
      <w:r w:rsidR="5DFB057C" w:rsidRPr="2A4DA549">
        <w:rPr>
          <w:rFonts w:ascii="Aptos" w:eastAsia="Aptos" w:hAnsi="Aptos" w:cs="Aptos"/>
          <w:sz w:val="22"/>
          <w:szCs w:val="22"/>
        </w:rPr>
        <w:t>still filed around 20,000 cases in 2024.</w:t>
      </w:r>
    </w:p>
    <w:p w14:paraId="06916EB0" w14:textId="6CCED7B6" w:rsidR="1E9AD96B" w:rsidRDefault="1E9AD96B" w:rsidP="271543FD">
      <w:pPr>
        <w:spacing w:before="240" w:after="240"/>
        <w:rPr>
          <w:rFonts w:ascii="Aptos" w:eastAsia="Aptos" w:hAnsi="Aptos" w:cs="Aptos"/>
          <w:b/>
          <w:bCs/>
        </w:rPr>
      </w:pPr>
      <w:r w:rsidRPr="6751AD1A">
        <w:rPr>
          <w:rFonts w:ascii="Aptos" w:eastAsia="Aptos" w:hAnsi="Aptos" w:cs="Aptos"/>
          <w:b/>
          <w:bCs/>
        </w:rPr>
        <w:t xml:space="preserve">Judgments </w:t>
      </w:r>
      <w:r w:rsidR="499888E6" w:rsidRPr="6751AD1A">
        <w:rPr>
          <w:rFonts w:ascii="Aptos" w:eastAsia="Aptos" w:hAnsi="Aptos" w:cs="Aptos"/>
          <w:b/>
          <w:bCs/>
        </w:rPr>
        <w:t>carry severe consequences f</w:t>
      </w:r>
      <w:r w:rsidRPr="6751AD1A">
        <w:rPr>
          <w:rFonts w:ascii="Aptos" w:eastAsia="Aptos" w:hAnsi="Aptos" w:cs="Aptos"/>
          <w:b/>
          <w:bCs/>
        </w:rPr>
        <w:t xml:space="preserve">or </w:t>
      </w:r>
      <w:r w:rsidR="56F4CC1D" w:rsidRPr="6751AD1A">
        <w:rPr>
          <w:rFonts w:ascii="Aptos" w:eastAsia="Aptos" w:hAnsi="Aptos" w:cs="Aptos"/>
          <w:b/>
          <w:bCs/>
        </w:rPr>
        <w:t xml:space="preserve">Virginians </w:t>
      </w:r>
      <w:r w:rsidR="2E12357E" w:rsidRPr="6751AD1A">
        <w:rPr>
          <w:rFonts w:ascii="Aptos" w:eastAsia="Aptos" w:hAnsi="Aptos" w:cs="Aptos"/>
          <w:b/>
          <w:bCs/>
        </w:rPr>
        <w:t xml:space="preserve">– </w:t>
      </w:r>
      <w:r w:rsidR="007E1BFB" w:rsidRPr="6751AD1A">
        <w:rPr>
          <w:rFonts w:ascii="Aptos" w:eastAsia="Aptos" w:hAnsi="Aptos" w:cs="Aptos"/>
          <w:b/>
          <w:bCs/>
        </w:rPr>
        <w:t xml:space="preserve">up to </w:t>
      </w:r>
      <w:r w:rsidRPr="6751AD1A">
        <w:rPr>
          <w:rFonts w:ascii="Aptos" w:eastAsia="Aptos" w:hAnsi="Aptos" w:cs="Aptos"/>
          <w:b/>
          <w:bCs/>
        </w:rPr>
        <w:t xml:space="preserve">25% of their pay </w:t>
      </w:r>
      <w:r w:rsidR="1B243173" w:rsidRPr="6751AD1A">
        <w:rPr>
          <w:rFonts w:ascii="Aptos" w:eastAsia="Aptos" w:hAnsi="Aptos" w:cs="Aptos"/>
          <w:b/>
          <w:bCs/>
        </w:rPr>
        <w:t xml:space="preserve">can be </w:t>
      </w:r>
      <w:r w:rsidRPr="6751AD1A">
        <w:rPr>
          <w:rFonts w:ascii="Aptos" w:eastAsia="Aptos" w:hAnsi="Aptos" w:cs="Aptos"/>
          <w:b/>
          <w:bCs/>
        </w:rPr>
        <w:t>seized</w:t>
      </w:r>
      <w:r w:rsidR="0A9CF2E3" w:rsidRPr="6751AD1A">
        <w:rPr>
          <w:rFonts w:ascii="Aptos" w:eastAsia="Aptos" w:hAnsi="Aptos" w:cs="Aptos"/>
          <w:b/>
          <w:bCs/>
        </w:rPr>
        <w:t xml:space="preserve"> and </w:t>
      </w:r>
      <w:r w:rsidR="655672FE" w:rsidRPr="6751AD1A">
        <w:rPr>
          <w:rFonts w:ascii="Aptos" w:eastAsia="Aptos" w:hAnsi="Aptos" w:cs="Aptos"/>
          <w:b/>
          <w:bCs/>
        </w:rPr>
        <w:t xml:space="preserve">their </w:t>
      </w:r>
      <w:r w:rsidRPr="6751AD1A">
        <w:rPr>
          <w:rFonts w:ascii="Aptos" w:eastAsia="Aptos" w:hAnsi="Aptos" w:cs="Aptos"/>
          <w:b/>
          <w:bCs/>
        </w:rPr>
        <w:t>bank account</w:t>
      </w:r>
      <w:r w:rsidR="001E01C8" w:rsidRPr="6751AD1A">
        <w:rPr>
          <w:rFonts w:ascii="Aptos" w:eastAsia="Aptos" w:hAnsi="Aptos" w:cs="Aptos"/>
          <w:b/>
          <w:bCs/>
        </w:rPr>
        <w:t>s</w:t>
      </w:r>
      <w:r w:rsidRPr="6751AD1A">
        <w:rPr>
          <w:rFonts w:ascii="Aptos" w:eastAsia="Aptos" w:hAnsi="Aptos" w:cs="Aptos"/>
          <w:b/>
          <w:bCs/>
        </w:rPr>
        <w:t xml:space="preserve"> </w:t>
      </w:r>
      <w:r w:rsidR="00FB54AA">
        <w:rPr>
          <w:rFonts w:ascii="Aptos" w:eastAsia="Aptos" w:hAnsi="Aptos" w:cs="Aptos"/>
          <w:b/>
          <w:bCs/>
        </w:rPr>
        <w:t>emptied</w:t>
      </w:r>
      <w:r w:rsidR="0555BBAA" w:rsidRPr="6751AD1A">
        <w:rPr>
          <w:rFonts w:ascii="Aptos" w:eastAsia="Aptos" w:hAnsi="Aptos" w:cs="Aptos"/>
          <w:b/>
          <w:bCs/>
        </w:rPr>
        <w:t xml:space="preserve">. </w:t>
      </w:r>
    </w:p>
    <w:p w14:paraId="7043C725" w14:textId="3F4AB31F" w:rsidR="00F34A47" w:rsidRDefault="1D4F091F" w:rsidP="08067BC2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2A4DA549">
        <w:rPr>
          <w:rFonts w:ascii="Aptos" w:eastAsia="Aptos" w:hAnsi="Aptos" w:cs="Aptos"/>
          <w:sz w:val="22"/>
          <w:szCs w:val="22"/>
        </w:rPr>
        <w:t>Seventy-</w:t>
      </w:r>
      <w:r w:rsidR="7F4A068C" w:rsidRPr="2A4DA549">
        <w:rPr>
          <w:rFonts w:ascii="Aptos" w:eastAsia="Aptos" w:hAnsi="Aptos" w:cs="Aptos"/>
          <w:sz w:val="22"/>
          <w:szCs w:val="22"/>
        </w:rPr>
        <w:t>one</w:t>
      </w:r>
      <w:r w:rsidRPr="2A4DA549">
        <w:rPr>
          <w:rFonts w:ascii="Aptos" w:eastAsia="Aptos" w:hAnsi="Aptos" w:cs="Aptos"/>
          <w:sz w:val="22"/>
          <w:szCs w:val="22"/>
        </w:rPr>
        <w:t xml:space="preserve"> percent of </w:t>
      </w:r>
      <w:r w:rsidR="00E57BAD" w:rsidRPr="2A4DA549">
        <w:rPr>
          <w:rFonts w:ascii="Aptos" w:eastAsia="Aptos" w:hAnsi="Aptos" w:cs="Aptos"/>
          <w:sz w:val="22"/>
          <w:szCs w:val="22"/>
        </w:rPr>
        <w:t xml:space="preserve">the </w:t>
      </w:r>
      <w:r w:rsidRPr="2A4DA549">
        <w:rPr>
          <w:rFonts w:ascii="Aptos" w:eastAsia="Aptos" w:hAnsi="Aptos" w:cs="Aptos"/>
          <w:sz w:val="22"/>
          <w:szCs w:val="22"/>
        </w:rPr>
        <w:t xml:space="preserve">consumer debt cases </w:t>
      </w:r>
      <w:r w:rsidR="008F2717" w:rsidRPr="2A4DA549">
        <w:rPr>
          <w:rFonts w:ascii="Aptos" w:eastAsia="Aptos" w:hAnsi="Aptos" w:cs="Aptos"/>
          <w:sz w:val="22"/>
          <w:szCs w:val="22"/>
        </w:rPr>
        <w:t xml:space="preserve">studied </w:t>
      </w:r>
      <w:r w:rsidRPr="2A4DA549">
        <w:rPr>
          <w:rFonts w:ascii="Aptos" w:eastAsia="Aptos" w:hAnsi="Aptos" w:cs="Aptos"/>
          <w:sz w:val="22"/>
          <w:szCs w:val="22"/>
        </w:rPr>
        <w:t>result</w:t>
      </w:r>
      <w:r w:rsidR="008A07E0" w:rsidRPr="2A4DA549">
        <w:rPr>
          <w:rFonts w:ascii="Aptos" w:eastAsia="Aptos" w:hAnsi="Aptos" w:cs="Aptos"/>
          <w:sz w:val="22"/>
          <w:szCs w:val="22"/>
        </w:rPr>
        <w:t>ed</w:t>
      </w:r>
      <w:r w:rsidRPr="2A4DA549">
        <w:rPr>
          <w:rFonts w:ascii="Aptos" w:eastAsia="Aptos" w:hAnsi="Aptos" w:cs="Aptos"/>
          <w:sz w:val="22"/>
          <w:szCs w:val="22"/>
        </w:rPr>
        <w:t xml:space="preserve"> in judgment</w:t>
      </w:r>
      <w:r w:rsidR="002F1520" w:rsidRPr="2A4DA549">
        <w:rPr>
          <w:rFonts w:ascii="Aptos" w:eastAsia="Aptos" w:hAnsi="Aptos" w:cs="Aptos"/>
          <w:sz w:val="22"/>
          <w:szCs w:val="22"/>
        </w:rPr>
        <w:t>s</w:t>
      </w:r>
      <w:r w:rsidRPr="2A4DA549">
        <w:rPr>
          <w:rFonts w:ascii="Aptos" w:eastAsia="Aptos" w:hAnsi="Aptos" w:cs="Aptos"/>
          <w:sz w:val="22"/>
          <w:szCs w:val="22"/>
        </w:rPr>
        <w:t xml:space="preserve"> for the </w:t>
      </w:r>
      <w:r w:rsidR="00AD6FA2" w:rsidRPr="2A4DA549">
        <w:rPr>
          <w:rFonts w:ascii="Aptos" w:eastAsia="Aptos" w:hAnsi="Aptos" w:cs="Aptos"/>
          <w:sz w:val="22"/>
          <w:szCs w:val="22"/>
        </w:rPr>
        <w:t>debt collector that filed the lawsuit</w:t>
      </w:r>
      <w:r w:rsidRPr="2A4DA549">
        <w:rPr>
          <w:rFonts w:ascii="Aptos" w:eastAsia="Aptos" w:hAnsi="Aptos" w:cs="Aptos"/>
          <w:sz w:val="22"/>
          <w:szCs w:val="22"/>
        </w:rPr>
        <w:t xml:space="preserve">, </w:t>
      </w:r>
      <w:r w:rsidR="000A74C4" w:rsidRPr="2A4DA549">
        <w:rPr>
          <w:rFonts w:ascii="Aptos" w:eastAsia="Aptos" w:hAnsi="Aptos" w:cs="Aptos"/>
          <w:sz w:val="22"/>
          <w:szCs w:val="22"/>
        </w:rPr>
        <w:t>including</w:t>
      </w:r>
      <w:r w:rsidRPr="2A4DA549">
        <w:rPr>
          <w:rFonts w:ascii="Aptos" w:eastAsia="Aptos" w:hAnsi="Aptos" w:cs="Aptos"/>
          <w:sz w:val="22"/>
          <w:szCs w:val="22"/>
        </w:rPr>
        <w:t xml:space="preserve"> default judgment</w:t>
      </w:r>
      <w:r w:rsidR="743EAB0E" w:rsidRPr="2A4DA549">
        <w:rPr>
          <w:rFonts w:ascii="Aptos" w:eastAsia="Aptos" w:hAnsi="Aptos" w:cs="Aptos"/>
          <w:sz w:val="22"/>
          <w:szCs w:val="22"/>
        </w:rPr>
        <w:t>s</w:t>
      </w:r>
      <w:r w:rsidR="000A74C4" w:rsidRPr="2A4DA549">
        <w:rPr>
          <w:rFonts w:ascii="Aptos" w:eastAsia="Aptos" w:hAnsi="Aptos" w:cs="Aptos"/>
          <w:sz w:val="22"/>
          <w:szCs w:val="22"/>
        </w:rPr>
        <w:t xml:space="preserve"> taken</w:t>
      </w:r>
      <w:r w:rsidRPr="2A4DA549">
        <w:rPr>
          <w:rFonts w:ascii="Aptos" w:eastAsia="Aptos" w:hAnsi="Aptos" w:cs="Aptos"/>
          <w:sz w:val="22"/>
          <w:szCs w:val="22"/>
        </w:rPr>
        <w:t xml:space="preserve"> because the </w:t>
      </w:r>
      <w:r w:rsidR="76103A5B" w:rsidRPr="2A4DA549">
        <w:rPr>
          <w:rFonts w:ascii="Aptos" w:eastAsia="Aptos" w:hAnsi="Aptos" w:cs="Aptos"/>
          <w:sz w:val="22"/>
          <w:szCs w:val="22"/>
        </w:rPr>
        <w:t xml:space="preserve">person sued </w:t>
      </w:r>
      <w:r w:rsidRPr="2A4DA549">
        <w:rPr>
          <w:rFonts w:ascii="Aptos" w:eastAsia="Aptos" w:hAnsi="Aptos" w:cs="Aptos"/>
          <w:sz w:val="22"/>
          <w:szCs w:val="22"/>
        </w:rPr>
        <w:t xml:space="preserve">did not appear in court. </w:t>
      </w:r>
    </w:p>
    <w:p w14:paraId="3CCD1418" w14:textId="7481D6C9" w:rsidR="00F34A47" w:rsidRDefault="00457EF5" w:rsidP="271543FD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8067BC2">
        <w:rPr>
          <w:rFonts w:ascii="Aptos" w:eastAsia="Aptos" w:hAnsi="Aptos" w:cs="Aptos"/>
          <w:sz w:val="22"/>
          <w:szCs w:val="22"/>
        </w:rPr>
        <w:t xml:space="preserve">After </w:t>
      </w:r>
      <w:r w:rsidR="00193EC2" w:rsidRPr="08067BC2">
        <w:rPr>
          <w:rFonts w:ascii="Aptos" w:eastAsia="Aptos" w:hAnsi="Aptos" w:cs="Aptos"/>
          <w:sz w:val="22"/>
          <w:szCs w:val="22"/>
        </w:rPr>
        <w:t xml:space="preserve">such </w:t>
      </w:r>
      <w:r w:rsidR="1D4F091F" w:rsidRPr="08067BC2">
        <w:rPr>
          <w:rFonts w:ascii="Aptos" w:eastAsia="Aptos" w:hAnsi="Aptos" w:cs="Aptos"/>
          <w:sz w:val="22"/>
          <w:szCs w:val="22"/>
        </w:rPr>
        <w:t xml:space="preserve">a judgment is entered, the </w:t>
      </w:r>
      <w:r w:rsidR="00AD6FA2" w:rsidRPr="08067BC2">
        <w:rPr>
          <w:rFonts w:ascii="Aptos" w:eastAsia="Aptos" w:hAnsi="Aptos" w:cs="Aptos"/>
          <w:sz w:val="22"/>
          <w:szCs w:val="22"/>
        </w:rPr>
        <w:t>debt collector</w:t>
      </w:r>
      <w:r w:rsidR="44109C8E" w:rsidRPr="08067BC2">
        <w:rPr>
          <w:rFonts w:ascii="Aptos" w:eastAsia="Aptos" w:hAnsi="Aptos" w:cs="Aptos"/>
          <w:sz w:val="22"/>
          <w:szCs w:val="22"/>
        </w:rPr>
        <w:t xml:space="preserve"> can </w:t>
      </w:r>
      <w:r w:rsidR="00193EC2" w:rsidRPr="08067BC2">
        <w:rPr>
          <w:rFonts w:ascii="Aptos" w:eastAsia="Aptos" w:hAnsi="Aptos" w:cs="Aptos"/>
          <w:sz w:val="22"/>
          <w:szCs w:val="22"/>
        </w:rPr>
        <w:t xml:space="preserve">pursue post-judgment execution or debt collection </w:t>
      </w:r>
      <w:r w:rsidR="001121E5" w:rsidRPr="08067BC2">
        <w:rPr>
          <w:rFonts w:ascii="Aptos" w:eastAsia="Aptos" w:hAnsi="Aptos" w:cs="Aptos"/>
          <w:sz w:val="22"/>
          <w:szCs w:val="22"/>
        </w:rPr>
        <w:t>effort</w:t>
      </w:r>
      <w:r w:rsidR="00193EC2" w:rsidRPr="08067BC2">
        <w:rPr>
          <w:rFonts w:ascii="Aptos" w:eastAsia="Aptos" w:hAnsi="Aptos" w:cs="Aptos"/>
          <w:sz w:val="22"/>
          <w:szCs w:val="22"/>
        </w:rPr>
        <w:t>s like</w:t>
      </w:r>
      <w:r w:rsidR="001861D2" w:rsidRPr="08067BC2">
        <w:rPr>
          <w:rFonts w:ascii="Aptos" w:eastAsia="Aptos" w:hAnsi="Aptos" w:cs="Aptos"/>
          <w:sz w:val="22"/>
          <w:szCs w:val="22"/>
        </w:rPr>
        <w:t xml:space="preserve"> </w:t>
      </w:r>
      <w:r w:rsidR="44109C8E" w:rsidRPr="08067BC2">
        <w:rPr>
          <w:rFonts w:ascii="Aptos" w:eastAsia="Aptos" w:hAnsi="Aptos" w:cs="Aptos"/>
          <w:sz w:val="22"/>
          <w:szCs w:val="22"/>
        </w:rPr>
        <w:t>wage o</w:t>
      </w:r>
      <w:r w:rsidR="1D4F091F" w:rsidRPr="08067BC2">
        <w:rPr>
          <w:rFonts w:ascii="Aptos" w:eastAsia="Aptos" w:hAnsi="Aptos" w:cs="Aptos"/>
          <w:sz w:val="22"/>
          <w:szCs w:val="22"/>
        </w:rPr>
        <w:t xml:space="preserve">r bank garnishment, which allow them to seize up to </w:t>
      </w:r>
      <w:r w:rsidR="2EFD4400" w:rsidRPr="08067BC2">
        <w:rPr>
          <w:rFonts w:ascii="Aptos" w:eastAsia="Aptos" w:hAnsi="Aptos" w:cs="Aptos"/>
          <w:sz w:val="22"/>
          <w:szCs w:val="22"/>
        </w:rPr>
        <w:t xml:space="preserve">a quarter of a person's </w:t>
      </w:r>
      <w:proofErr w:type="gramStart"/>
      <w:r w:rsidR="2EFD4400" w:rsidRPr="08067BC2">
        <w:rPr>
          <w:rFonts w:ascii="Aptos" w:eastAsia="Aptos" w:hAnsi="Aptos" w:cs="Aptos"/>
          <w:sz w:val="22"/>
          <w:szCs w:val="22"/>
        </w:rPr>
        <w:t>wages</w:t>
      </w:r>
      <w:proofErr w:type="gramEnd"/>
      <w:r w:rsidR="2EFD4400" w:rsidRPr="08067BC2">
        <w:rPr>
          <w:rFonts w:ascii="Aptos" w:eastAsia="Aptos" w:hAnsi="Aptos" w:cs="Aptos"/>
          <w:sz w:val="22"/>
          <w:szCs w:val="22"/>
        </w:rPr>
        <w:t xml:space="preserve"> </w:t>
      </w:r>
      <w:r w:rsidR="1D4F091F" w:rsidRPr="08067BC2">
        <w:rPr>
          <w:rFonts w:ascii="Aptos" w:eastAsia="Aptos" w:hAnsi="Aptos" w:cs="Aptos"/>
          <w:sz w:val="22"/>
          <w:szCs w:val="22"/>
        </w:rPr>
        <w:t xml:space="preserve">or </w:t>
      </w:r>
      <w:r w:rsidR="00D34264" w:rsidRPr="08067BC2">
        <w:rPr>
          <w:rFonts w:ascii="Aptos" w:eastAsia="Aptos" w:hAnsi="Aptos" w:cs="Aptos"/>
          <w:sz w:val="22"/>
          <w:szCs w:val="22"/>
        </w:rPr>
        <w:t>up to 100 percent of the</w:t>
      </w:r>
      <w:r w:rsidR="001861D2" w:rsidRPr="08067BC2">
        <w:rPr>
          <w:rFonts w:ascii="Aptos" w:eastAsia="Aptos" w:hAnsi="Aptos" w:cs="Aptos"/>
          <w:sz w:val="22"/>
          <w:szCs w:val="22"/>
        </w:rPr>
        <w:t xml:space="preserve"> </w:t>
      </w:r>
      <w:r w:rsidR="1D4F091F" w:rsidRPr="08067BC2">
        <w:rPr>
          <w:rFonts w:ascii="Aptos" w:eastAsia="Aptos" w:hAnsi="Aptos" w:cs="Aptos"/>
          <w:sz w:val="22"/>
          <w:szCs w:val="22"/>
        </w:rPr>
        <w:t>funds in their bank account</w:t>
      </w:r>
      <w:r w:rsidR="114D375F" w:rsidRPr="08067BC2">
        <w:rPr>
          <w:rFonts w:ascii="Aptos" w:eastAsia="Aptos" w:hAnsi="Aptos" w:cs="Aptos"/>
          <w:sz w:val="22"/>
          <w:szCs w:val="22"/>
        </w:rPr>
        <w:t>.</w:t>
      </w:r>
    </w:p>
    <w:p w14:paraId="27EBE92C" w14:textId="62DFBBDB" w:rsidR="00F34A47" w:rsidRDefault="1E1A9FA4" w:rsidP="392A50A4">
      <w:pPr>
        <w:spacing w:before="240" w:after="240"/>
        <w:ind w:left="720"/>
        <w:rPr>
          <w:rFonts w:ascii="Aptos" w:eastAsia="Aptos" w:hAnsi="Aptos" w:cs="Aptos"/>
          <w:b/>
          <w:bCs/>
          <w:sz w:val="22"/>
          <w:szCs w:val="22"/>
        </w:rPr>
      </w:pPr>
      <w:r w:rsidRPr="6751AD1A">
        <w:rPr>
          <w:rFonts w:ascii="Aptos" w:eastAsia="Aptos" w:hAnsi="Aptos" w:cs="Aptos"/>
          <w:b/>
          <w:bCs/>
          <w:sz w:val="22"/>
          <w:szCs w:val="22"/>
        </w:rPr>
        <w:t xml:space="preserve">Wiping </w:t>
      </w:r>
      <w:r w:rsidR="4DDFBF81" w:rsidRPr="6751AD1A">
        <w:rPr>
          <w:rFonts w:ascii="Aptos" w:eastAsia="Aptos" w:hAnsi="Aptos" w:cs="Aptos"/>
          <w:b/>
          <w:bCs/>
          <w:sz w:val="22"/>
          <w:szCs w:val="22"/>
        </w:rPr>
        <w:t xml:space="preserve">out </w:t>
      </w:r>
      <w:r w:rsidRPr="6751AD1A">
        <w:rPr>
          <w:rFonts w:ascii="Aptos" w:eastAsia="Aptos" w:hAnsi="Aptos" w:cs="Aptos"/>
          <w:b/>
          <w:bCs/>
          <w:sz w:val="22"/>
          <w:szCs w:val="22"/>
        </w:rPr>
        <w:t>someone’s bank account drives individuals and their families into financial disaster. And yet</w:t>
      </w:r>
      <w:r w:rsidR="395ADC81" w:rsidRPr="6751AD1A">
        <w:rPr>
          <w:rFonts w:ascii="Aptos" w:eastAsia="Aptos" w:hAnsi="Aptos" w:cs="Aptos"/>
          <w:b/>
          <w:bCs/>
          <w:sz w:val="22"/>
          <w:szCs w:val="22"/>
        </w:rPr>
        <w:t xml:space="preserve"> data shows that</w:t>
      </w:r>
      <w:r w:rsidRPr="6751AD1A">
        <w:rPr>
          <w:rFonts w:ascii="Aptos" w:eastAsia="Aptos" w:hAnsi="Aptos" w:cs="Aptos"/>
          <w:b/>
          <w:bCs/>
          <w:sz w:val="22"/>
          <w:szCs w:val="22"/>
        </w:rPr>
        <w:t>, on the whole,</w:t>
      </w:r>
      <w:r w:rsidR="374C7F03" w:rsidRPr="6751AD1A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0EA1BCA">
        <w:rPr>
          <w:rFonts w:ascii="Aptos" w:eastAsia="Aptos" w:hAnsi="Aptos" w:cs="Aptos"/>
          <w:b/>
          <w:bCs/>
          <w:sz w:val="22"/>
          <w:szCs w:val="22"/>
        </w:rPr>
        <w:t>bank garnishment i</w:t>
      </w:r>
      <w:r w:rsidR="00EA1BCA" w:rsidRPr="6751AD1A">
        <w:rPr>
          <w:rFonts w:ascii="Aptos" w:eastAsia="Aptos" w:hAnsi="Aptos" w:cs="Aptos"/>
          <w:b/>
          <w:bCs/>
          <w:sz w:val="22"/>
          <w:szCs w:val="22"/>
        </w:rPr>
        <w:t xml:space="preserve">s </w:t>
      </w:r>
      <w:r w:rsidR="374C7F03" w:rsidRPr="6751AD1A">
        <w:rPr>
          <w:rFonts w:ascii="Aptos" w:eastAsia="Aptos" w:hAnsi="Aptos" w:cs="Aptos"/>
          <w:b/>
          <w:bCs/>
          <w:sz w:val="22"/>
          <w:szCs w:val="22"/>
        </w:rPr>
        <w:t xml:space="preserve">not </w:t>
      </w:r>
      <w:r w:rsidR="0060F901" w:rsidRPr="6751AD1A">
        <w:rPr>
          <w:rFonts w:ascii="Aptos" w:eastAsia="Aptos" w:hAnsi="Aptos" w:cs="Aptos"/>
          <w:b/>
          <w:bCs/>
          <w:sz w:val="22"/>
          <w:szCs w:val="22"/>
        </w:rPr>
        <w:t xml:space="preserve">a </w:t>
      </w:r>
      <w:r w:rsidR="77839DF0" w:rsidRPr="6751AD1A">
        <w:rPr>
          <w:rFonts w:ascii="Aptos" w:eastAsia="Aptos" w:hAnsi="Aptos" w:cs="Aptos"/>
          <w:b/>
          <w:bCs/>
          <w:sz w:val="22"/>
          <w:szCs w:val="22"/>
        </w:rPr>
        <w:t>consistently</w:t>
      </w:r>
      <w:r w:rsidR="374C7F03" w:rsidRPr="6751AD1A">
        <w:rPr>
          <w:rFonts w:ascii="Aptos" w:eastAsia="Aptos" w:hAnsi="Aptos" w:cs="Aptos"/>
          <w:b/>
          <w:bCs/>
          <w:sz w:val="22"/>
          <w:szCs w:val="22"/>
        </w:rPr>
        <w:t xml:space="preserve"> effective tool for </w:t>
      </w:r>
      <w:r w:rsidR="00AD6FA2" w:rsidRPr="6751AD1A">
        <w:rPr>
          <w:rFonts w:ascii="Aptos" w:eastAsia="Aptos" w:hAnsi="Aptos" w:cs="Aptos"/>
          <w:b/>
          <w:bCs/>
          <w:sz w:val="22"/>
          <w:szCs w:val="22"/>
        </w:rPr>
        <w:t>debt collectors</w:t>
      </w:r>
      <w:r w:rsidR="374C7F03" w:rsidRPr="6751AD1A">
        <w:rPr>
          <w:rFonts w:ascii="Aptos" w:eastAsia="Aptos" w:hAnsi="Aptos" w:cs="Aptos"/>
          <w:b/>
          <w:bCs/>
          <w:sz w:val="22"/>
          <w:szCs w:val="22"/>
        </w:rPr>
        <w:t xml:space="preserve"> to get the money </w:t>
      </w:r>
      <w:r w:rsidR="002042BD" w:rsidRPr="6751AD1A">
        <w:rPr>
          <w:rFonts w:ascii="Aptos" w:eastAsia="Aptos" w:hAnsi="Aptos" w:cs="Aptos"/>
          <w:b/>
          <w:bCs/>
          <w:sz w:val="22"/>
          <w:szCs w:val="22"/>
        </w:rPr>
        <w:t>they seek</w:t>
      </w:r>
      <w:r w:rsidR="374C7F03" w:rsidRPr="6751AD1A">
        <w:rPr>
          <w:rFonts w:ascii="Aptos" w:eastAsia="Aptos" w:hAnsi="Aptos" w:cs="Aptos"/>
          <w:b/>
          <w:bCs/>
          <w:sz w:val="22"/>
          <w:szCs w:val="22"/>
        </w:rPr>
        <w:t>.</w:t>
      </w:r>
    </w:p>
    <w:p w14:paraId="55CFCB02" w14:textId="337E4D63" w:rsidR="0B74096F" w:rsidRDefault="0B74096F" w:rsidP="392A50A4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2A4DA549">
        <w:rPr>
          <w:rFonts w:ascii="Aptos" w:eastAsia="Aptos" w:hAnsi="Aptos" w:cs="Aptos"/>
          <w:sz w:val="22"/>
          <w:szCs w:val="22"/>
        </w:rPr>
        <w:t>Of the 79,</w:t>
      </w:r>
      <w:r w:rsidR="531A66E7" w:rsidRPr="2A4DA549">
        <w:rPr>
          <w:rFonts w:ascii="Aptos" w:eastAsia="Aptos" w:hAnsi="Aptos" w:cs="Aptos"/>
          <w:sz w:val="22"/>
          <w:szCs w:val="22"/>
        </w:rPr>
        <w:t>469</w:t>
      </w:r>
      <w:r w:rsidRPr="2A4DA549">
        <w:rPr>
          <w:rFonts w:ascii="Aptos" w:eastAsia="Aptos" w:hAnsi="Aptos" w:cs="Aptos"/>
          <w:sz w:val="22"/>
          <w:szCs w:val="22"/>
        </w:rPr>
        <w:t xml:space="preserve"> bank garnishments in </w:t>
      </w:r>
      <w:r w:rsidR="600771A5" w:rsidRPr="2A4DA549">
        <w:rPr>
          <w:rFonts w:ascii="Aptos" w:eastAsia="Aptos" w:hAnsi="Aptos" w:cs="Aptos"/>
          <w:sz w:val="22"/>
          <w:szCs w:val="22"/>
        </w:rPr>
        <w:t>our dataset</w:t>
      </w:r>
      <w:r w:rsidRPr="2A4DA549">
        <w:rPr>
          <w:rFonts w:ascii="Aptos" w:eastAsia="Aptos" w:hAnsi="Aptos" w:cs="Aptos"/>
          <w:sz w:val="22"/>
          <w:szCs w:val="22"/>
        </w:rPr>
        <w:t>, only 17,35</w:t>
      </w:r>
      <w:r w:rsidR="6983DDE1" w:rsidRPr="2A4DA549">
        <w:rPr>
          <w:rFonts w:ascii="Aptos" w:eastAsia="Aptos" w:hAnsi="Aptos" w:cs="Aptos"/>
          <w:sz w:val="22"/>
          <w:szCs w:val="22"/>
        </w:rPr>
        <w:t>2</w:t>
      </w:r>
      <w:r w:rsidRPr="2A4DA549">
        <w:rPr>
          <w:rFonts w:ascii="Aptos" w:eastAsia="Aptos" w:hAnsi="Aptos" w:cs="Aptos"/>
          <w:sz w:val="22"/>
          <w:szCs w:val="22"/>
        </w:rPr>
        <w:t xml:space="preserve"> </w:t>
      </w:r>
      <w:r w:rsidR="00B21029" w:rsidRPr="2A4DA549">
        <w:rPr>
          <w:rFonts w:ascii="Aptos" w:eastAsia="Aptos" w:hAnsi="Aptos" w:cs="Aptos"/>
          <w:sz w:val="22"/>
          <w:szCs w:val="22"/>
        </w:rPr>
        <w:t xml:space="preserve">attempts </w:t>
      </w:r>
      <w:r w:rsidRPr="2A4DA549">
        <w:rPr>
          <w:rFonts w:ascii="Aptos" w:eastAsia="Aptos" w:hAnsi="Aptos" w:cs="Aptos"/>
          <w:sz w:val="22"/>
          <w:szCs w:val="22"/>
        </w:rPr>
        <w:t>resulted in any payment</w:t>
      </w:r>
      <w:r w:rsidR="00B21029" w:rsidRPr="2A4DA549">
        <w:rPr>
          <w:rFonts w:ascii="Aptos" w:eastAsia="Aptos" w:hAnsi="Aptos" w:cs="Aptos"/>
          <w:sz w:val="22"/>
          <w:szCs w:val="22"/>
        </w:rPr>
        <w:t>. This means that</w:t>
      </w:r>
      <w:r w:rsidRPr="2A4DA549">
        <w:rPr>
          <w:rFonts w:ascii="Aptos" w:eastAsia="Aptos" w:hAnsi="Aptos" w:cs="Aptos"/>
          <w:sz w:val="22"/>
          <w:szCs w:val="22"/>
        </w:rPr>
        <w:t xml:space="preserve"> most attempts recovered zero funds for the </w:t>
      </w:r>
      <w:r w:rsidR="00AD6FA2" w:rsidRPr="2A4DA549">
        <w:rPr>
          <w:rFonts w:ascii="Aptos" w:eastAsia="Aptos" w:hAnsi="Aptos" w:cs="Aptos"/>
          <w:sz w:val="22"/>
          <w:szCs w:val="22"/>
        </w:rPr>
        <w:t>debt collector</w:t>
      </w:r>
      <w:r w:rsidRPr="2A4DA549">
        <w:rPr>
          <w:rFonts w:ascii="Aptos" w:eastAsia="Aptos" w:hAnsi="Aptos" w:cs="Aptos"/>
          <w:sz w:val="22"/>
          <w:szCs w:val="22"/>
        </w:rPr>
        <w:t xml:space="preserve"> because the person </w:t>
      </w:r>
      <w:r w:rsidR="00527FE4" w:rsidRPr="2A4DA549">
        <w:rPr>
          <w:rFonts w:ascii="Aptos" w:eastAsia="Aptos" w:hAnsi="Aptos" w:cs="Aptos"/>
          <w:sz w:val="22"/>
          <w:szCs w:val="22"/>
        </w:rPr>
        <w:t xml:space="preserve">they sued </w:t>
      </w:r>
      <w:r w:rsidRPr="2A4DA549">
        <w:rPr>
          <w:rFonts w:ascii="Aptos" w:eastAsia="Aptos" w:hAnsi="Aptos" w:cs="Aptos"/>
          <w:sz w:val="22"/>
          <w:szCs w:val="22"/>
        </w:rPr>
        <w:t xml:space="preserve">didn’t bank there or didn’t have any </w:t>
      </w:r>
      <w:proofErr w:type="spellStart"/>
      <w:r w:rsidR="00203E14" w:rsidRPr="2A4DA549">
        <w:rPr>
          <w:rFonts w:ascii="Aptos" w:eastAsia="Aptos" w:hAnsi="Aptos" w:cs="Aptos"/>
          <w:sz w:val="22"/>
          <w:szCs w:val="22"/>
        </w:rPr>
        <w:t>garnishable</w:t>
      </w:r>
      <w:proofErr w:type="spellEnd"/>
      <w:r w:rsidR="00203E14" w:rsidRPr="2A4DA549">
        <w:rPr>
          <w:rFonts w:ascii="Aptos" w:eastAsia="Aptos" w:hAnsi="Aptos" w:cs="Aptos"/>
          <w:sz w:val="22"/>
          <w:szCs w:val="22"/>
        </w:rPr>
        <w:t xml:space="preserve"> </w:t>
      </w:r>
      <w:r w:rsidRPr="2A4DA549">
        <w:rPr>
          <w:rFonts w:ascii="Aptos" w:eastAsia="Aptos" w:hAnsi="Aptos" w:cs="Aptos"/>
          <w:sz w:val="22"/>
          <w:szCs w:val="22"/>
        </w:rPr>
        <w:t>funds in the</w:t>
      </w:r>
      <w:r w:rsidR="00C260A3" w:rsidRPr="2A4DA549">
        <w:rPr>
          <w:rFonts w:ascii="Aptos" w:eastAsia="Aptos" w:hAnsi="Aptos" w:cs="Aptos"/>
          <w:sz w:val="22"/>
          <w:szCs w:val="22"/>
        </w:rPr>
        <w:t>ir</w:t>
      </w:r>
      <w:r w:rsidRPr="2A4DA549">
        <w:rPr>
          <w:rFonts w:ascii="Aptos" w:eastAsia="Aptos" w:hAnsi="Aptos" w:cs="Aptos"/>
          <w:sz w:val="22"/>
          <w:szCs w:val="22"/>
        </w:rPr>
        <w:t xml:space="preserve"> account.</w:t>
      </w:r>
      <w:r w:rsidR="00942F85" w:rsidRPr="2A4DA549">
        <w:rPr>
          <w:rFonts w:ascii="Aptos" w:eastAsia="Aptos" w:hAnsi="Aptos" w:cs="Aptos"/>
          <w:sz w:val="22"/>
          <w:szCs w:val="22"/>
        </w:rPr>
        <w:t xml:space="preserve"> </w:t>
      </w:r>
      <w:r w:rsidR="00CD023F" w:rsidRPr="2A4DA549">
        <w:rPr>
          <w:rFonts w:ascii="Aptos" w:eastAsia="Aptos" w:hAnsi="Aptos" w:cs="Aptos"/>
          <w:sz w:val="22"/>
          <w:szCs w:val="22"/>
        </w:rPr>
        <w:t xml:space="preserve"> This high volume of garnishment attempts not only imperils the financial well-being of the</w:t>
      </w:r>
      <w:r w:rsidR="00BD2E47" w:rsidRPr="2A4DA549">
        <w:rPr>
          <w:rFonts w:ascii="Aptos" w:eastAsia="Aptos" w:hAnsi="Aptos" w:cs="Aptos"/>
          <w:sz w:val="22"/>
          <w:szCs w:val="22"/>
        </w:rPr>
        <w:t xml:space="preserve"> person</w:t>
      </w:r>
      <w:r w:rsidR="00FE75E7" w:rsidRPr="2A4DA549">
        <w:rPr>
          <w:rFonts w:ascii="Aptos" w:eastAsia="Aptos" w:hAnsi="Aptos" w:cs="Aptos"/>
          <w:sz w:val="22"/>
          <w:szCs w:val="22"/>
        </w:rPr>
        <w:t>s</w:t>
      </w:r>
      <w:r w:rsidR="00BD2E47" w:rsidRPr="2A4DA549">
        <w:rPr>
          <w:rFonts w:ascii="Aptos" w:eastAsia="Aptos" w:hAnsi="Aptos" w:cs="Aptos"/>
          <w:sz w:val="22"/>
          <w:szCs w:val="22"/>
        </w:rPr>
        <w:t xml:space="preserve"> </w:t>
      </w:r>
      <w:proofErr w:type="gramStart"/>
      <w:r w:rsidR="00BD2E47" w:rsidRPr="2A4DA549">
        <w:rPr>
          <w:rFonts w:ascii="Aptos" w:eastAsia="Aptos" w:hAnsi="Aptos" w:cs="Aptos"/>
          <w:sz w:val="22"/>
          <w:szCs w:val="22"/>
        </w:rPr>
        <w:t>sued, but</w:t>
      </w:r>
      <w:proofErr w:type="gramEnd"/>
      <w:r w:rsidR="00BD2E47" w:rsidRPr="2A4DA549">
        <w:rPr>
          <w:rFonts w:ascii="Aptos" w:eastAsia="Aptos" w:hAnsi="Aptos" w:cs="Aptos"/>
          <w:sz w:val="22"/>
          <w:szCs w:val="22"/>
        </w:rPr>
        <w:t xml:space="preserve"> also takes a toll on limited court resources and the bank</w:t>
      </w:r>
      <w:r w:rsidR="00AF31D8" w:rsidRPr="2A4DA549">
        <w:rPr>
          <w:rFonts w:ascii="Aptos" w:eastAsia="Aptos" w:hAnsi="Aptos" w:cs="Aptos"/>
          <w:sz w:val="22"/>
          <w:szCs w:val="22"/>
        </w:rPr>
        <w:t>s since their</w:t>
      </w:r>
      <w:r w:rsidR="00BD2E47" w:rsidRPr="2A4DA549">
        <w:rPr>
          <w:rFonts w:ascii="Aptos" w:eastAsia="Aptos" w:hAnsi="Aptos" w:cs="Aptos"/>
          <w:sz w:val="22"/>
          <w:szCs w:val="22"/>
        </w:rPr>
        <w:t xml:space="preserve"> personnel must respond to each garnishment request.</w:t>
      </w:r>
    </w:p>
    <w:p w14:paraId="243BD497" w14:textId="270F20E3" w:rsidR="58503399" w:rsidRDefault="246941AB" w:rsidP="271543FD">
      <w:pPr>
        <w:rPr>
          <w:b/>
          <w:bCs/>
        </w:rPr>
      </w:pPr>
      <w:r w:rsidRPr="271543FD">
        <w:rPr>
          <w:b/>
          <w:bCs/>
        </w:rPr>
        <w:t xml:space="preserve">Hundreds of Virginians </w:t>
      </w:r>
      <w:r w:rsidR="00C226EE">
        <w:rPr>
          <w:b/>
          <w:bCs/>
        </w:rPr>
        <w:t>faced</w:t>
      </w:r>
      <w:r w:rsidR="00C226EE" w:rsidRPr="271543FD">
        <w:rPr>
          <w:b/>
          <w:bCs/>
        </w:rPr>
        <w:t xml:space="preserve"> </w:t>
      </w:r>
      <w:r w:rsidRPr="271543FD">
        <w:rPr>
          <w:b/>
          <w:bCs/>
        </w:rPr>
        <w:t>arrest warrants related to consumer debt lawsuit</w:t>
      </w:r>
      <w:r w:rsidR="00680E08">
        <w:rPr>
          <w:b/>
          <w:bCs/>
        </w:rPr>
        <w:t>s</w:t>
      </w:r>
      <w:r w:rsidRPr="271543FD">
        <w:rPr>
          <w:b/>
          <w:bCs/>
        </w:rPr>
        <w:t xml:space="preserve">. </w:t>
      </w:r>
    </w:p>
    <w:p w14:paraId="3716EC27" w14:textId="7AE1757B" w:rsidR="2BEDB78E" w:rsidRDefault="246941AB" w:rsidP="392A50A4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6751AD1A">
        <w:rPr>
          <w:rFonts w:ascii="Aptos" w:eastAsia="Aptos" w:hAnsi="Aptos" w:cs="Aptos"/>
          <w:sz w:val="22"/>
          <w:szCs w:val="22"/>
        </w:rPr>
        <w:t xml:space="preserve">Once a judgment has been entered, </w:t>
      </w:r>
      <w:r w:rsidR="00D52B1C" w:rsidRPr="6751AD1A">
        <w:rPr>
          <w:rFonts w:ascii="Aptos" w:eastAsia="Aptos" w:hAnsi="Aptos" w:cs="Aptos"/>
          <w:sz w:val="22"/>
          <w:szCs w:val="22"/>
        </w:rPr>
        <w:t>d</w:t>
      </w:r>
      <w:r w:rsidR="70D99462" w:rsidRPr="6751AD1A">
        <w:rPr>
          <w:rFonts w:ascii="Aptos" w:eastAsia="Aptos" w:hAnsi="Aptos" w:cs="Aptos"/>
          <w:sz w:val="22"/>
          <w:szCs w:val="22"/>
        </w:rPr>
        <w:t xml:space="preserve">ebt collectors can ask the court to summon the </w:t>
      </w:r>
      <w:r w:rsidR="004E67E9" w:rsidRPr="6751AD1A">
        <w:rPr>
          <w:rFonts w:ascii="Aptos" w:eastAsia="Aptos" w:hAnsi="Aptos" w:cs="Aptos"/>
          <w:sz w:val="22"/>
          <w:szCs w:val="22"/>
        </w:rPr>
        <w:t>person sued</w:t>
      </w:r>
      <w:r w:rsidR="002D2F34" w:rsidRPr="6751AD1A">
        <w:rPr>
          <w:rFonts w:ascii="Aptos" w:eastAsia="Aptos" w:hAnsi="Aptos" w:cs="Aptos"/>
          <w:sz w:val="22"/>
          <w:szCs w:val="22"/>
        </w:rPr>
        <w:t xml:space="preserve"> </w:t>
      </w:r>
      <w:r w:rsidR="003A107B" w:rsidRPr="6751AD1A">
        <w:rPr>
          <w:rFonts w:ascii="Aptos" w:eastAsia="Aptos" w:hAnsi="Aptos" w:cs="Aptos"/>
          <w:sz w:val="22"/>
          <w:szCs w:val="22"/>
        </w:rPr>
        <w:t xml:space="preserve">to </w:t>
      </w:r>
      <w:r w:rsidR="00727B83" w:rsidRPr="6751AD1A">
        <w:rPr>
          <w:rFonts w:ascii="Aptos" w:eastAsia="Aptos" w:hAnsi="Aptos" w:cs="Aptos"/>
          <w:sz w:val="22"/>
          <w:szCs w:val="22"/>
        </w:rPr>
        <w:t xml:space="preserve">attend a hearing to </w:t>
      </w:r>
      <w:r w:rsidR="003A107B" w:rsidRPr="6751AD1A">
        <w:rPr>
          <w:rFonts w:ascii="Aptos" w:eastAsia="Aptos" w:hAnsi="Aptos" w:cs="Aptos"/>
          <w:sz w:val="22"/>
          <w:szCs w:val="22"/>
        </w:rPr>
        <w:t xml:space="preserve">answer </w:t>
      </w:r>
      <w:r w:rsidR="2FB471CC" w:rsidRPr="6751AD1A">
        <w:rPr>
          <w:rFonts w:ascii="Aptos" w:eastAsia="Aptos" w:hAnsi="Aptos" w:cs="Aptos"/>
          <w:sz w:val="22"/>
          <w:szCs w:val="22"/>
        </w:rPr>
        <w:t>“</w:t>
      </w:r>
      <w:r w:rsidR="70D99462" w:rsidRPr="6751AD1A">
        <w:rPr>
          <w:rFonts w:ascii="Aptos" w:eastAsia="Aptos" w:hAnsi="Aptos" w:cs="Aptos"/>
          <w:sz w:val="22"/>
          <w:szCs w:val="22"/>
        </w:rPr>
        <w:t>debtor</w:t>
      </w:r>
      <w:r w:rsidR="511EDEFD" w:rsidRPr="6751AD1A">
        <w:rPr>
          <w:rFonts w:ascii="Aptos" w:eastAsia="Aptos" w:hAnsi="Aptos" w:cs="Aptos"/>
          <w:sz w:val="22"/>
          <w:szCs w:val="22"/>
        </w:rPr>
        <w:t xml:space="preserve"> i</w:t>
      </w:r>
      <w:r w:rsidR="70D99462" w:rsidRPr="6751AD1A">
        <w:rPr>
          <w:rFonts w:ascii="Aptos" w:eastAsia="Aptos" w:hAnsi="Aptos" w:cs="Aptos"/>
          <w:sz w:val="22"/>
          <w:szCs w:val="22"/>
        </w:rPr>
        <w:t>nterrogator</w:t>
      </w:r>
      <w:r w:rsidR="003A107B" w:rsidRPr="6751AD1A">
        <w:rPr>
          <w:rFonts w:ascii="Aptos" w:eastAsia="Aptos" w:hAnsi="Aptos" w:cs="Aptos"/>
          <w:sz w:val="22"/>
          <w:szCs w:val="22"/>
        </w:rPr>
        <w:t>ies</w:t>
      </w:r>
      <w:r w:rsidR="5C049971" w:rsidRPr="6751AD1A">
        <w:rPr>
          <w:rFonts w:ascii="Aptos" w:eastAsia="Aptos" w:hAnsi="Aptos" w:cs="Aptos"/>
          <w:sz w:val="22"/>
          <w:szCs w:val="22"/>
        </w:rPr>
        <w:t>”</w:t>
      </w:r>
      <w:r w:rsidR="70D99462" w:rsidRPr="6751AD1A">
        <w:rPr>
          <w:rFonts w:ascii="Aptos" w:eastAsia="Aptos" w:hAnsi="Aptos" w:cs="Aptos"/>
          <w:sz w:val="22"/>
          <w:szCs w:val="22"/>
        </w:rPr>
        <w:t xml:space="preserve"> </w:t>
      </w:r>
      <w:r w:rsidR="000B6FB2" w:rsidRPr="6751AD1A">
        <w:rPr>
          <w:rFonts w:ascii="Aptos" w:eastAsia="Aptos" w:hAnsi="Aptos" w:cs="Aptos"/>
          <w:sz w:val="22"/>
          <w:szCs w:val="22"/>
        </w:rPr>
        <w:t>with the goal of having</w:t>
      </w:r>
      <w:r w:rsidR="70D99462" w:rsidRPr="6751AD1A">
        <w:rPr>
          <w:rFonts w:ascii="Aptos" w:eastAsia="Aptos" w:hAnsi="Aptos" w:cs="Aptos"/>
          <w:sz w:val="22"/>
          <w:szCs w:val="22"/>
        </w:rPr>
        <w:t xml:space="preserve"> th</w:t>
      </w:r>
      <w:r w:rsidR="0075546D" w:rsidRPr="6751AD1A">
        <w:rPr>
          <w:rFonts w:ascii="Aptos" w:eastAsia="Aptos" w:hAnsi="Aptos" w:cs="Aptos"/>
          <w:sz w:val="22"/>
          <w:szCs w:val="22"/>
        </w:rPr>
        <w:t xml:space="preserve">at person—the </w:t>
      </w:r>
      <w:r w:rsidR="70D99462" w:rsidRPr="6751AD1A">
        <w:rPr>
          <w:rFonts w:ascii="Aptos" w:eastAsia="Aptos" w:hAnsi="Aptos" w:cs="Aptos"/>
          <w:sz w:val="22"/>
          <w:szCs w:val="22"/>
        </w:rPr>
        <w:t>consumer</w:t>
      </w:r>
      <w:r w:rsidR="009776EF" w:rsidRPr="6751AD1A">
        <w:rPr>
          <w:rFonts w:ascii="Aptos" w:eastAsia="Aptos" w:hAnsi="Aptos" w:cs="Aptos"/>
          <w:sz w:val="22"/>
          <w:szCs w:val="22"/>
        </w:rPr>
        <w:t>—</w:t>
      </w:r>
      <w:r w:rsidR="70D99462" w:rsidRPr="6751AD1A">
        <w:rPr>
          <w:rFonts w:ascii="Aptos" w:eastAsia="Aptos" w:hAnsi="Aptos" w:cs="Aptos"/>
          <w:sz w:val="22"/>
          <w:szCs w:val="22"/>
        </w:rPr>
        <w:t xml:space="preserve">disclose information about their </w:t>
      </w:r>
      <w:r w:rsidR="001C0D35" w:rsidRPr="6751AD1A">
        <w:rPr>
          <w:rFonts w:ascii="Aptos" w:eastAsia="Aptos" w:hAnsi="Aptos" w:cs="Aptos"/>
          <w:sz w:val="22"/>
          <w:szCs w:val="22"/>
        </w:rPr>
        <w:t>assets.</w:t>
      </w:r>
      <w:r w:rsidR="32A8810F" w:rsidRPr="6751AD1A">
        <w:rPr>
          <w:rFonts w:ascii="Aptos" w:eastAsia="Aptos" w:hAnsi="Aptos" w:cs="Aptos"/>
          <w:sz w:val="22"/>
          <w:szCs w:val="22"/>
        </w:rPr>
        <w:t xml:space="preserve"> </w:t>
      </w:r>
      <w:r w:rsidR="32A8810F" w:rsidRPr="6751AD1A">
        <w:rPr>
          <w:sz w:val="22"/>
          <w:szCs w:val="22"/>
        </w:rPr>
        <w:t xml:space="preserve">If a person misses that hearing, the debt collector can request a capias warrant be issued </w:t>
      </w:r>
      <w:proofErr w:type="gramStart"/>
      <w:r w:rsidR="32A8810F" w:rsidRPr="6751AD1A">
        <w:rPr>
          <w:sz w:val="22"/>
          <w:szCs w:val="22"/>
        </w:rPr>
        <w:t>for</w:t>
      </w:r>
      <w:proofErr w:type="gramEnd"/>
      <w:r w:rsidR="32A8810F" w:rsidRPr="6751AD1A">
        <w:rPr>
          <w:sz w:val="22"/>
          <w:szCs w:val="22"/>
        </w:rPr>
        <w:t xml:space="preserve"> them</w:t>
      </w:r>
      <w:r w:rsidR="00127D06" w:rsidRPr="6751AD1A">
        <w:rPr>
          <w:sz w:val="22"/>
          <w:szCs w:val="22"/>
        </w:rPr>
        <w:t xml:space="preserve">. This is </w:t>
      </w:r>
      <w:r w:rsidR="32A8810F" w:rsidRPr="6751AD1A">
        <w:rPr>
          <w:sz w:val="22"/>
          <w:szCs w:val="22"/>
        </w:rPr>
        <w:t xml:space="preserve">a type of arrest warrant issued by a court when </w:t>
      </w:r>
      <w:r w:rsidR="00680E08" w:rsidRPr="6751AD1A">
        <w:rPr>
          <w:sz w:val="22"/>
          <w:szCs w:val="22"/>
        </w:rPr>
        <w:t>someone doesn’t</w:t>
      </w:r>
      <w:r w:rsidR="32A8810F" w:rsidRPr="6751AD1A">
        <w:rPr>
          <w:sz w:val="22"/>
          <w:szCs w:val="22"/>
        </w:rPr>
        <w:t xml:space="preserve"> appear for </w:t>
      </w:r>
      <w:r w:rsidR="00680E08" w:rsidRPr="6751AD1A">
        <w:rPr>
          <w:sz w:val="22"/>
          <w:szCs w:val="22"/>
        </w:rPr>
        <w:t xml:space="preserve">certain </w:t>
      </w:r>
      <w:r w:rsidR="32A8810F" w:rsidRPr="6751AD1A">
        <w:rPr>
          <w:sz w:val="22"/>
          <w:szCs w:val="22"/>
        </w:rPr>
        <w:t>scheduled court proceeding</w:t>
      </w:r>
      <w:r w:rsidR="00680E08" w:rsidRPr="6751AD1A">
        <w:rPr>
          <w:sz w:val="22"/>
          <w:szCs w:val="22"/>
        </w:rPr>
        <w:t>s</w:t>
      </w:r>
      <w:r w:rsidR="62C6877B" w:rsidRPr="6751AD1A">
        <w:rPr>
          <w:sz w:val="22"/>
          <w:szCs w:val="22"/>
        </w:rPr>
        <w:t>.</w:t>
      </w:r>
      <w:r w:rsidR="70D99462" w:rsidRPr="6751AD1A">
        <w:rPr>
          <w:rFonts w:ascii="Aptos" w:eastAsia="Aptos" w:hAnsi="Aptos" w:cs="Aptos"/>
          <w:sz w:val="22"/>
          <w:szCs w:val="22"/>
        </w:rPr>
        <w:t xml:space="preserve"> </w:t>
      </w:r>
      <w:hyperlink r:id="rId12">
        <w:r w:rsidR="59BCBAB6" w:rsidRPr="6751AD1A">
          <w:rPr>
            <w:rStyle w:val="Hyperlink"/>
            <w:sz w:val="22"/>
            <w:szCs w:val="22"/>
          </w:rPr>
          <w:t>Sixteen states</w:t>
        </w:r>
      </w:hyperlink>
      <w:r w:rsidR="59BCBAB6" w:rsidRPr="6751AD1A">
        <w:rPr>
          <w:sz w:val="22"/>
          <w:szCs w:val="22"/>
        </w:rPr>
        <w:t xml:space="preserve"> </w:t>
      </w:r>
      <w:r w:rsidR="59BCBAB6" w:rsidRPr="6751AD1A">
        <w:rPr>
          <w:rFonts w:ascii="Aptos" w:eastAsia="Aptos" w:hAnsi="Aptos" w:cs="Aptos"/>
          <w:sz w:val="22"/>
          <w:szCs w:val="22"/>
        </w:rPr>
        <w:t>a</w:t>
      </w:r>
      <w:r w:rsidR="70D99462" w:rsidRPr="6751AD1A">
        <w:rPr>
          <w:rFonts w:ascii="Aptos" w:eastAsia="Aptos" w:hAnsi="Aptos" w:cs="Aptos"/>
          <w:sz w:val="22"/>
          <w:szCs w:val="22"/>
        </w:rPr>
        <w:t xml:space="preserve">lready prohibit arrest for failure to appear at </w:t>
      </w:r>
      <w:r w:rsidR="4CCDD6BC" w:rsidRPr="6751AD1A">
        <w:rPr>
          <w:rFonts w:ascii="Aptos" w:eastAsia="Aptos" w:hAnsi="Aptos" w:cs="Aptos"/>
          <w:sz w:val="22"/>
          <w:szCs w:val="22"/>
        </w:rPr>
        <w:t>this type of debtor hearing</w:t>
      </w:r>
      <w:r w:rsidR="70D99462" w:rsidRPr="6751AD1A">
        <w:rPr>
          <w:rFonts w:ascii="Aptos" w:eastAsia="Aptos" w:hAnsi="Aptos" w:cs="Aptos"/>
          <w:sz w:val="22"/>
          <w:szCs w:val="22"/>
        </w:rPr>
        <w:t xml:space="preserve"> unless the failure to appear was willful. Virginia, however, still allows it.</w:t>
      </w:r>
    </w:p>
    <w:p w14:paraId="69930CA3" w14:textId="2882BCE1" w:rsidR="70D99462" w:rsidRDefault="00542082" w:rsidP="392A50A4">
      <w:pPr>
        <w:spacing w:before="240" w:after="240"/>
        <w:rPr>
          <w:sz w:val="22"/>
          <w:szCs w:val="22"/>
        </w:rPr>
      </w:pPr>
      <w:r w:rsidRPr="2A4DA549">
        <w:rPr>
          <w:rFonts w:ascii="Aptos" w:eastAsia="Aptos" w:hAnsi="Aptos" w:cs="Aptos"/>
          <w:sz w:val="22"/>
          <w:szCs w:val="22"/>
        </w:rPr>
        <w:t>From 2019-2023</w:t>
      </w:r>
      <w:r w:rsidR="70D99462" w:rsidRPr="2A4DA549">
        <w:rPr>
          <w:rFonts w:ascii="Aptos" w:eastAsia="Aptos" w:hAnsi="Aptos" w:cs="Aptos"/>
          <w:sz w:val="22"/>
          <w:szCs w:val="22"/>
        </w:rPr>
        <w:t>,</w:t>
      </w:r>
      <w:r w:rsidR="70D99462" w:rsidRPr="2A4DA549">
        <w:rPr>
          <w:rFonts w:ascii="Aptos" w:eastAsia="Aptos" w:hAnsi="Aptos" w:cs="Aptos"/>
          <w:b/>
          <w:bCs/>
          <w:sz w:val="22"/>
          <w:szCs w:val="22"/>
        </w:rPr>
        <w:t xml:space="preserve"> 58</w:t>
      </w:r>
      <w:r w:rsidR="5216F602" w:rsidRPr="2A4DA549">
        <w:rPr>
          <w:rFonts w:ascii="Aptos" w:eastAsia="Aptos" w:hAnsi="Aptos" w:cs="Aptos"/>
          <w:b/>
          <w:bCs/>
          <w:sz w:val="22"/>
          <w:szCs w:val="22"/>
        </w:rPr>
        <w:t>2</w:t>
      </w:r>
      <w:r w:rsidR="70D99462" w:rsidRPr="2A4DA549">
        <w:rPr>
          <w:rFonts w:ascii="Aptos" w:eastAsia="Aptos" w:hAnsi="Aptos" w:cs="Aptos"/>
          <w:b/>
          <w:bCs/>
          <w:sz w:val="22"/>
          <w:szCs w:val="22"/>
        </w:rPr>
        <w:t xml:space="preserve"> Virginians had a capias warrant issued against them </w:t>
      </w:r>
      <w:r w:rsidR="70D99462" w:rsidRPr="2A4DA549">
        <w:rPr>
          <w:rFonts w:ascii="Aptos" w:eastAsia="Aptos" w:hAnsi="Aptos" w:cs="Aptos"/>
          <w:sz w:val="22"/>
          <w:szCs w:val="22"/>
        </w:rPr>
        <w:t xml:space="preserve">in connection with </w:t>
      </w:r>
      <w:r w:rsidR="000C5EDC" w:rsidRPr="2A4DA549">
        <w:rPr>
          <w:rFonts w:ascii="Aptos" w:eastAsia="Aptos" w:hAnsi="Aptos" w:cs="Aptos"/>
          <w:sz w:val="22"/>
          <w:szCs w:val="22"/>
        </w:rPr>
        <w:t xml:space="preserve">the </w:t>
      </w:r>
      <w:r w:rsidR="70D99462" w:rsidRPr="2A4DA549">
        <w:rPr>
          <w:rFonts w:ascii="Aptos" w:eastAsia="Aptos" w:hAnsi="Aptos" w:cs="Aptos"/>
          <w:sz w:val="22"/>
          <w:szCs w:val="22"/>
        </w:rPr>
        <w:t>debt collection lawsuit</w:t>
      </w:r>
      <w:r w:rsidR="00697092" w:rsidRPr="2A4DA549">
        <w:rPr>
          <w:rFonts w:ascii="Aptos" w:eastAsia="Aptos" w:hAnsi="Aptos" w:cs="Aptos"/>
          <w:sz w:val="22"/>
          <w:szCs w:val="22"/>
        </w:rPr>
        <w:t>s in this analysis</w:t>
      </w:r>
      <w:r w:rsidR="70D99462" w:rsidRPr="2A4DA549">
        <w:rPr>
          <w:rFonts w:ascii="Aptos" w:eastAsia="Aptos" w:hAnsi="Aptos" w:cs="Aptos"/>
          <w:sz w:val="22"/>
          <w:szCs w:val="22"/>
        </w:rPr>
        <w:t xml:space="preserve">. These warrants </w:t>
      </w:r>
      <w:r w:rsidRPr="2A4DA549">
        <w:rPr>
          <w:rFonts w:ascii="Aptos" w:eastAsia="Aptos" w:hAnsi="Aptos" w:cs="Aptos"/>
          <w:sz w:val="22"/>
          <w:szCs w:val="22"/>
        </w:rPr>
        <w:t xml:space="preserve">were </w:t>
      </w:r>
      <w:r w:rsidR="70D99462" w:rsidRPr="2A4DA549">
        <w:rPr>
          <w:rFonts w:ascii="Aptos" w:eastAsia="Aptos" w:hAnsi="Aptos" w:cs="Aptos"/>
          <w:sz w:val="22"/>
          <w:szCs w:val="22"/>
        </w:rPr>
        <w:t>most often requested by local credit unions and health care providers, and not necessarily for higher-dollar cases</w:t>
      </w:r>
      <w:r w:rsidR="235FB8BD" w:rsidRPr="2A4DA549">
        <w:rPr>
          <w:sz w:val="22"/>
          <w:szCs w:val="22"/>
        </w:rPr>
        <w:t>.</w:t>
      </w:r>
    </w:p>
    <w:p w14:paraId="350B13B8" w14:textId="3729E826" w:rsidR="3B7DC468" w:rsidRDefault="00581CC3" w:rsidP="00B03E90">
      <w:pPr>
        <w:spacing w:after="0"/>
        <w:rPr>
          <w:sz w:val="22"/>
          <w:szCs w:val="22"/>
        </w:rPr>
      </w:pPr>
      <w:r w:rsidRPr="6751AD1A">
        <w:rPr>
          <w:sz w:val="22"/>
          <w:szCs w:val="22"/>
        </w:rPr>
        <w:t>Taken together, the</w:t>
      </w:r>
      <w:r w:rsidR="00697092" w:rsidRPr="6751AD1A">
        <w:rPr>
          <w:sz w:val="22"/>
          <w:szCs w:val="22"/>
        </w:rPr>
        <w:t xml:space="preserve"> </w:t>
      </w:r>
      <w:r w:rsidR="00D0625D" w:rsidRPr="6751AD1A">
        <w:rPr>
          <w:sz w:val="22"/>
          <w:szCs w:val="22"/>
        </w:rPr>
        <w:t>analyses</w:t>
      </w:r>
      <w:r w:rsidR="00801030" w:rsidRPr="6751AD1A">
        <w:rPr>
          <w:sz w:val="22"/>
          <w:szCs w:val="22"/>
        </w:rPr>
        <w:t xml:space="preserve"> show how the volume of debt collection lawsuits filed and subsequent post-judgment collection activity</w:t>
      </w:r>
      <w:r w:rsidR="00C94940" w:rsidRPr="6751AD1A">
        <w:rPr>
          <w:sz w:val="22"/>
          <w:szCs w:val="22"/>
        </w:rPr>
        <w:t xml:space="preserve"> </w:t>
      </w:r>
      <w:r w:rsidR="00801030" w:rsidRPr="6751AD1A">
        <w:rPr>
          <w:sz w:val="22"/>
          <w:szCs w:val="22"/>
        </w:rPr>
        <w:t>through the courts</w:t>
      </w:r>
      <w:r w:rsidR="003F78BD" w:rsidRPr="6751AD1A">
        <w:rPr>
          <w:sz w:val="22"/>
          <w:szCs w:val="22"/>
        </w:rPr>
        <w:t xml:space="preserve"> can </w:t>
      </w:r>
      <w:r w:rsidR="00D33C67" w:rsidRPr="6751AD1A">
        <w:rPr>
          <w:sz w:val="22"/>
          <w:szCs w:val="22"/>
        </w:rPr>
        <w:t>devastate the household finance</w:t>
      </w:r>
      <w:r w:rsidR="001C0D35">
        <w:rPr>
          <w:sz w:val="22"/>
          <w:szCs w:val="22"/>
        </w:rPr>
        <w:t>s</w:t>
      </w:r>
      <w:r w:rsidRPr="6751AD1A">
        <w:rPr>
          <w:sz w:val="22"/>
          <w:szCs w:val="22"/>
        </w:rPr>
        <w:t>—</w:t>
      </w:r>
      <w:r w:rsidR="003E423E" w:rsidRPr="6751AD1A">
        <w:rPr>
          <w:sz w:val="22"/>
          <w:szCs w:val="22"/>
        </w:rPr>
        <w:t xml:space="preserve">and even the </w:t>
      </w:r>
      <w:r w:rsidRPr="6751AD1A">
        <w:rPr>
          <w:sz w:val="22"/>
          <w:szCs w:val="22"/>
        </w:rPr>
        <w:t>liberty—</w:t>
      </w:r>
      <w:r w:rsidR="003E423E" w:rsidRPr="6751AD1A">
        <w:rPr>
          <w:sz w:val="22"/>
          <w:szCs w:val="22"/>
        </w:rPr>
        <w:t>of</w:t>
      </w:r>
      <w:r w:rsidRPr="6751AD1A">
        <w:rPr>
          <w:sz w:val="22"/>
          <w:szCs w:val="22"/>
        </w:rPr>
        <w:t xml:space="preserve"> </w:t>
      </w:r>
      <w:r w:rsidR="00C6521D" w:rsidRPr="6751AD1A">
        <w:rPr>
          <w:sz w:val="22"/>
          <w:szCs w:val="22"/>
        </w:rPr>
        <w:t xml:space="preserve">everyday </w:t>
      </w:r>
      <w:r w:rsidR="008755E3" w:rsidRPr="6751AD1A">
        <w:rPr>
          <w:sz w:val="22"/>
          <w:szCs w:val="22"/>
        </w:rPr>
        <w:t>Virginians</w:t>
      </w:r>
      <w:r w:rsidR="00AE7E7F" w:rsidRPr="6751AD1A">
        <w:rPr>
          <w:sz w:val="22"/>
          <w:szCs w:val="22"/>
        </w:rPr>
        <w:t xml:space="preserve">, including a disproportionate share of </w:t>
      </w:r>
      <w:r w:rsidR="008755E3" w:rsidRPr="6751AD1A">
        <w:rPr>
          <w:sz w:val="22"/>
          <w:szCs w:val="22"/>
        </w:rPr>
        <w:t xml:space="preserve">people in </w:t>
      </w:r>
      <w:r w:rsidR="00AE7E7F" w:rsidRPr="6751AD1A">
        <w:rPr>
          <w:sz w:val="22"/>
          <w:szCs w:val="22"/>
        </w:rPr>
        <w:t xml:space="preserve">Black and Latino </w:t>
      </w:r>
      <w:r w:rsidR="008755E3" w:rsidRPr="6751AD1A">
        <w:rPr>
          <w:sz w:val="22"/>
          <w:szCs w:val="22"/>
        </w:rPr>
        <w:t>communities</w:t>
      </w:r>
      <w:r w:rsidR="003E423E" w:rsidRPr="6751AD1A">
        <w:rPr>
          <w:sz w:val="22"/>
          <w:szCs w:val="22"/>
        </w:rPr>
        <w:t>.</w:t>
      </w:r>
      <w:r w:rsidRPr="6751AD1A">
        <w:rPr>
          <w:sz w:val="22"/>
          <w:szCs w:val="22"/>
        </w:rPr>
        <w:t xml:space="preserve">  </w:t>
      </w:r>
      <w:r w:rsidR="001C2A14" w:rsidRPr="6751AD1A">
        <w:rPr>
          <w:sz w:val="22"/>
          <w:szCs w:val="22"/>
        </w:rPr>
        <w:t xml:space="preserve">Going forward, this </w:t>
      </w:r>
      <w:r w:rsidR="00DB1F3D" w:rsidRPr="6751AD1A">
        <w:rPr>
          <w:sz w:val="22"/>
          <w:szCs w:val="22"/>
        </w:rPr>
        <w:t xml:space="preserve">data can inform </w:t>
      </w:r>
      <w:r w:rsidR="006D1554" w:rsidRPr="6751AD1A">
        <w:rPr>
          <w:sz w:val="22"/>
          <w:szCs w:val="22"/>
        </w:rPr>
        <w:t>court</w:t>
      </w:r>
      <w:r w:rsidR="00EB6959" w:rsidRPr="6751AD1A">
        <w:rPr>
          <w:sz w:val="22"/>
          <w:szCs w:val="22"/>
        </w:rPr>
        <w:t>-based</w:t>
      </w:r>
      <w:r w:rsidR="006D1554" w:rsidRPr="6751AD1A">
        <w:rPr>
          <w:sz w:val="22"/>
          <w:szCs w:val="22"/>
        </w:rPr>
        <w:t xml:space="preserve"> and </w:t>
      </w:r>
      <w:r w:rsidR="00C212DE" w:rsidRPr="6751AD1A">
        <w:rPr>
          <w:sz w:val="22"/>
          <w:szCs w:val="22"/>
        </w:rPr>
        <w:t xml:space="preserve">legislative </w:t>
      </w:r>
      <w:r w:rsidR="00EB6959" w:rsidRPr="6751AD1A">
        <w:rPr>
          <w:sz w:val="22"/>
          <w:szCs w:val="22"/>
        </w:rPr>
        <w:t xml:space="preserve">efforts </w:t>
      </w:r>
      <w:r w:rsidR="00C212DE" w:rsidRPr="6751AD1A">
        <w:rPr>
          <w:sz w:val="22"/>
          <w:szCs w:val="22"/>
        </w:rPr>
        <w:t xml:space="preserve">to </w:t>
      </w:r>
      <w:r w:rsidR="000C641E" w:rsidRPr="6751AD1A">
        <w:rPr>
          <w:sz w:val="22"/>
          <w:szCs w:val="22"/>
        </w:rPr>
        <w:t>address the ways</w:t>
      </w:r>
      <w:r w:rsidR="00C212DE" w:rsidRPr="6751AD1A">
        <w:rPr>
          <w:sz w:val="22"/>
          <w:szCs w:val="22"/>
        </w:rPr>
        <w:t xml:space="preserve"> that debt collection</w:t>
      </w:r>
      <w:r w:rsidR="000C641E" w:rsidRPr="6751AD1A">
        <w:rPr>
          <w:sz w:val="22"/>
          <w:szCs w:val="22"/>
        </w:rPr>
        <w:t xml:space="preserve"> </w:t>
      </w:r>
      <w:r w:rsidR="00EB6959" w:rsidRPr="6751AD1A">
        <w:rPr>
          <w:sz w:val="22"/>
          <w:szCs w:val="22"/>
        </w:rPr>
        <w:t xml:space="preserve">lawsuits </w:t>
      </w:r>
      <w:r w:rsidR="008B4D01" w:rsidRPr="6751AD1A">
        <w:rPr>
          <w:sz w:val="22"/>
          <w:szCs w:val="22"/>
        </w:rPr>
        <w:t>can and do harm Virginians</w:t>
      </w:r>
      <w:r w:rsidR="00B5184E" w:rsidRPr="6751AD1A">
        <w:rPr>
          <w:sz w:val="22"/>
          <w:szCs w:val="22"/>
        </w:rPr>
        <w:t>.</w:t>
      </w:r>
      <w:r w:rsidR="003E423E" w:rsidRPr="6751AD1A">
        <w:rPr>
          <w:sz w:val="22"/>
          <w:szCs w:val="22"/>
        </w:rPr>
        <w:t xml:space="preserve"> </w:t>
      </w:r>
    </w:p>
    <w:sectPr w:rsidR="3B7DC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6D25" w14:textId="77777777" w:rsidR="00014F7E" w:rsidRDefault="00014F7E">
      <w:pPr>
        <w:spacing w:after="0" w:line="240" w:lineRule="auto"/>
      </w:pPr>
      <w:r>
        <w:separator/>
      </w:r>
    </w:p>
  </w:endnote>
  <w:endnote w:type="continuationSeparator" w:id="0">
    <w:p w14:paraId="0D5854F5" w14:textId="77777777" w:rsidR="00014F7E" w:rsidRDefault="0001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374C" w14:textId="77777777" w:rsidR="00014F7E" w:rsidRDefault="00014F7E">
      <w:pPr>
        <w:spacing w:after="0" w:line="240" w:lineRule="auto"/>
      </w:pPr>
      <w:r>
        <w:separator/>
      </w:r>
    </w:p>
  </w:footnote>
  <w:footnote w:type="continuationSeparator" w:id="0">
    <w:p w14:paraId="6F6C1188" w14:textId="77777777" w:rsidR="00014F7E" w:rsidRDefault="0001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E019"/>
    <w:multiLevelType w:val="hybridMultilevel"/>
    <w:tmpl w:val="39305996"/>
    <w:lvl w:ilvl="0" w:tplc="4D4E1E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865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E2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1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85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E3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67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69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AD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F589D"/>
    <w:multiLevelType w:val="hybridMultilevel"/>
    <w:tmpl w:val="BB948EA4"/>
    <w:lvl w:ilvl="0" w:tplc="B8288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0A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A7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9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A1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00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0B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AC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F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BC0D9"/>
    <w:multiLevelType w:val="hybridMultilevel"/>
    <w:tmpl w:val="E1C8786E"/>
    <w:lvl w:ilvl="0" w:tplc="9D08A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2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27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0B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CF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84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A4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2B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87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3785">
    <w:abstractNumId w:val="1"/>
  </w:num>
  <w:num w:numId="2" w16cid:durableId="548955787">
    <w:abstractNumId w:val="0"/>
  </w:num>
  <w:num w:numId="3" w16cid:durableId="1391925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1CE978"/>
    <w:rsid w:val="0000658F"/>
    <w:rsid w:val="00012108"/>
    <w:rsid w:val="00014F7E"/>
    <w:rsid w:val="00015D7E"/>
    <w:rsid w:val="000A74C4"/>
    <w:rsid w:val="000B49B9"/>
    <w:rsid w:val="000B4D22"/>
    <w:rsid w:val="000B6FB2"/>
    <w:rsid w:val="000C5EDC"/>
    <w:rsid w:val="000C641E"/>
    <w:rsid w:val="000D1117"/>
    <w:rsid w:val="000F3119"/>
    <w:rsid w:val="001100C8"/>
    <w:rsid w:val="001121E5"/>
    <w:rsid w:val="00127D06"/>
    <w:rsid w:val="00146303"/>
    <w:rsid w:val="00166CD2"/>
    <w:rsid w:val="001838AA"/>
    <w:rsid w:val="001861D2"/>
    <w:rsid w:val="00193EC2"/>
    <w:rsid w:val="001C0D35"/>
    <w:rsid w:val="001C2A14"/>
    <w:rsid w:val="001E01C8"/>
    <w:rsid w:val="00203E14"/>
    <w:rsid w:val="002042BD"/>
    <w:rsid w:val="00232BA8"/>
    <w:rsid w:val="00243158"/>
    <w:rsid w:val="002551FD"/>
    <w:rsid w:val="00282B72"/>
    <w:rsid w:val="00295856"/>
    <w:rsid w:val="002A4125"/>
    <w:rsid w:val="002A68B1"/>
    <w:rsid w:val="002D2F34"/>
    <w:rsid w:val="002F1520"/>
    <w:rsid w:val="00342B65"/>
    <w:rsid w:val="00352144"/>
    <w:rsid w:val="00357CDD"/>
    <w:rsid w:val="003851FB"/>
    <w:rsid w:val="00391E87"/>
    <w:rsid w:val="003A107B"/>
    <w:rsid w:val="003D6FC1"/>
    <w:rsid w:val="003E423E"/>
    <w:rsid w:val="003F2B96"/>
    <w:rsid w:val="003F4E8D"/>
    <w:rsid w:val="003F78BD"/>
    <w:rsid w:val="00420E1B"/>
    <w:rsid w:val="00425998"/>
    <w:rsid w:val="00454B01"/>
    <w:rsid w:val="00457EF5"/>
    <w:rsid w:val="004D2A2B"/>
    <w:rsid w:val="004E17AF"/>
    <w:rsid w:val="004E67E9"/>
    <w:rsid w:val="004F5911"/>
    <w:rsid w:val="004F5BD1"/>
    <w:rsid w:val="00505820"/>
    <w:rsid w:val="00521B96"/>
    <w:rsid w:val="00527FE4"/>
    <w:rsid w:val="00542082"/>
    <w:rsid w:val="00556B80"/>
    <w:rsid w:val="00581CC3"/>
    <w:rsid w:val="005A78BC"/>
    <w:rsid w:val="005C4075"/>
    <w:rsid w:val="005C7F6F"/>
    <w:rsid w:val="005E1FCE"/>
    <w:rsid w:val="005E2958"/>
    <w:rsid w:val="005F1246"/>
    <w:rsid w:val="00602601"/>
    <w:rsid w:val="0060F901"/>
    <w:rsid w:val="0061FEBB"/>
    <w:rsid w:val="006412DC"/>
    <w:rsid w:val="00655CA3"/>
    <w:rsid w:val="00680E08"/>
    <w:rsid w:val="00697092"/>
    <w:rsid w:val="006B3609"/>
    <w:rsid w:val="006D1554"/>
    <w:rsid w:val="006F49B8"/>
    <w:rsid w:val="00700C00"/>
    <w:rsid w:val="007159A5"/>
    <w:rsid w:val="00727B83"/>
    <w:rsid w:val="00743272"/>
    <w:rsid w:val="0075546D"/>
    <w:rsid w:val="00794A70"/>
    <w:rsid w:val="007C7F29"/>
    <w:rsid w:val="007D098B"/>
    <w:rsid w:val="007D15EF"/>
    <w:rsid w:val="007E1BFB"/>
    <w:rsid w:val="00801030"/>
    <w:rsid w:val="0080759F"/>
    <w:rsid w:val="0084107D"/>
    <w:rsid w:val="008755E3"/>
    <w:rsid w:val="00885272"/>
    <w:rsid w:val="00886074"/>
    <w:rsid w:val="008A07E0"/>
    <w:rsid w:val="008A3756"/>
    <w:rsid w:val="008B02E7"/>
    <w:rsid w:val="008B4D01"/>
    <w:rsid w:val="008D4E35"/>
    <w:rsid w:val="008E22B5"/>
    <w:rsid w:val="008F2717"/>
    <w:rsid w:val="008F58DC"/>
    <w:rsid w:val="00914351"/>
    <w:rsid w:val="00920CBA"/>
    <w:rsid w:val="00942F85"/>
    <w:rsid w:val="00946987"/>
    <w:rsid w:val="00953EA1"/>
    <w:rsid w:val="009745F4"/>
    <w:rsid w:val="009776EF"/>
    <w:rsid w:val="009943CF"/>
    <w:rsid w:val="009E7ABE"/>
    <w:rsid w:val="009F5CF9"/>
    <w:rsid w:val="009F7A91"/>
    <w:rsid w:val="00A138DA"/>
    <w:rsid w:val="00A60027"/>
    <w:rsid w:val="00A763E7"/>
    <w:rsid w:val="00A85D21"/>
    <w:rsid w:val="00AA4CAE"/>
    <w:rsid w:val="00AA67F3"/>
    <w:rsid w:val="00AD109B"/>
    <w:rsid w:val="00AD6FA2"/>
    <w:rsid w:val="00AE7E7F"/>
    <w:rsid w:val="00AF31D8"/>
    <w:rsid w:val="00AF63F0"/>
    <w:rsid w:val="00B03E90"/>
    <w:rsid w:val="00B1108F"/>
    <w:rsid w:val="00B21029"/>
    <w:rsid w:val="00B21367"/>
    <w:rsid w:val="00B3304F"/>
    <w:rsid w:val="00B5184E"/>
    <w:rsid w:val="00B56BF2"/>
    <w:rsid w:val="00B81F97"/>
    <w:rsid w:val="00B94FD6"/>
    <w:rsid w:val="00BD2E47"/>
    <w:rsid w:val="00BEF1EA"/>
    <w:rsid w:val="00BF7899"/>
    <w:rsid w:val="00C212DE"/>
    <w:rsid w:val="00C22269"/>
    <w:rsid w:val="00C226EE"/>
    <w:rsid w:val="00C260A3"/>
    <w:rsid w:val="00C6521D"/>
    <w:rsid w:val="00C843C1"/>
    <w:rsid w:val="00C94940"/>
    <w:rsid w:val="00C962EC"/>
    <w:rsid w:val="00CD023F"/>
    <w:rsid w:val="00CD09DB"/>
    <w:rsid w:val="00D0625D"/>
    <w:rsid w:val="00D1275E"/>
    <w:rsid w:val="00D149AF"/>
    <w:rsid w:val="00D33C67"/>
    <w:rsid w:val="00D34264"/>
    <w:rsid w:val="00D37432"/>
    <w:rsid w:val="00D52B1C"/>
    <w:rsid w:val="00D53673"/>
    <w:rsid w:val="00D5406D"/>
    <w:rsid w:val="00D71303"/>
    <w:rsid w:val="00D74B92"/>
    <w:rsid w:val="00DA5AFE"/>
    <w:rsid w:val="00DA62A2"/>
    <w:rsid w:val="00DB03A6"/>
    <w:rsid w:val="00DB1F3D"/>
    <w:rsid w:val="00E14591"/>
    <w:rsid w:val="00E32223"/>
    <w:rsid w:val="00E354B4"/>
    <w:rsid w:val="00E54A3D"/>
    <w:rsid w:val="00E57BAD"/>
    <w:rsid w:val="00E67E1E"/>
    <w:rsid w:val="00E70CA2"/>
    <w:rsid w:val="00E75397"/>
    <w:rsid w:val="00E91370"/>
    <w:rsid w:val="00E946AF"/>
    <w:rsid w:val="00E95156"/>
    <w:rsid w:val="00EA1BCA"/>
    <w:rsid w:val="00EB6139"/>
    <w:rsid w:val="00EB6959"/>
    <w:rsid w:val="00EC5697"/>
    <w:rsid w:val="00EF1FB7"/>
    <w:rsid w:val="00EF4AAA"/>
    <w:rsid w:val="00F14C8F"/>
    <w:rsid w:val="00F161AF"/>
    <w:rsid w:val="00F34A47"/>
    <w:rsid w:val="00F56171"/>
    <w:rsid w:val="00F672A0"/>
    <w:rsid w:val="00F72181"/>
    <w:rsid w:val="00F74F9F"/>
    <w:rsid w:val="00F94CBE"/>
    <w:rsid w:val="00F97616"/>
    <w:rsid w:val="00FA3FF1"/>
    <w:rsid w:val="00FB54AA"/>
    <w:rsid w:val="00FB7F3D"/>
    <w:rsid w:val="00FE75E7"/>
    <w:rsid w:val="00FF2803"/>
    <w:rsid w:val="0112CF5B"/>
    <w:rsid w:val="01F34F4D"/>
    <w:rsid w:val="01FA7DE8"/>
    <w:rsid w:val="0219DC4A"/>
    <w:rsid w:val="024BEB70"/>
    <w:rsid w:val="028368BF"/>
    <w:rsid w:val="028DF2D4"/>
    <w:rsid w:val="028F31BE"/>
    <w:rsid w:val="0291284D"/>
    <w:rsid w:val="02D3E460"/>
    <w:rsid w:val="02E207AE"/>
    <w:rsid w:val="02EAE772"/>
    <w:rsid w:val="0359A31C"/>
    <w:rsid w:val="040B58F1"/>
    <w:rsid w:val="0423E02E"/>
    <w:rsid w:val="0432101D"/>
    <w:rsid w:val="04551D5D"/>
    <w:rsid w:val="0457C8D1"/>
    <w:rsid w:val="04AAF107"/>
    <w:rsid w:val="0537BF54"/>
    <w:rsid w:val="05508F4A"/>
    <w:rsid w:val="0555BBAA"/>
    <w:rsid w:val="05778509"/>
    <w:rsid w:val="058A6727"/>
    <w:rsid w:val="05A2BA3C"/>
    <w:rsid w:val="065448ED"/>
    <w:rsid w:val="06719333"/>
    <w:rsid w:val="068D650D"/>
    <w:rsid w:val="074B734F"/>
    <w:rsid w:val="07815E95"/>
    <w:rsid w:val="07B1E6C3"/>
    <w:rsid w:val="07D0D549"/>
    <w:rsid w:val="07F7F1FF"/>
    <w:rsid w:val="08067BC2"/>
    <w:rsid w:val="08353009"/>
    <w:rsid w:val="0857083E"/>
    <w:rsid w:val="093179F2"/>
    <w:rsid w:val="098B4BE1"/>
    <w:rsid w:val="09C831E5"/>
    <w:rsid w:val="09C88B0C"/>
    <w:rsid w:val="0A2D9398"/>
    <w:rsid w:val="0A8B9603"/>
    <w:rsid w:val="0A9CF2E3"/>
    <w:rsid w:val="0A9D15F9"/>
    <w:rsid w:val="0AD21D1C"/>
    <w:rsid w:val="0B04F828"/>
    <w:rsid w:val="0B183D2A"/>
    <w:rsid w:val="0B333C67"/>
    <w:rsid w:val="0B74096F"/>
    <w:rsid w:val="0BD67BB1"/>
    <w:rsid w:val="0BFCCBBD"/>
    <w:rsid w:val="0CA3D39C"/>
    <w:rsid w:val="0CB279DD"/>
    <w:rsid w:val="0CEA840D"/>
    <w:rsid w:val="0D59E21C"/>
    <w:rsid w:val="0DEA6B95"/>
    <w:rsid w:val="0EB2B920"/>
    <w:rsid w:val="0ED921F2"/>
    <w:rsid w:val="0F27ADB1"/>
    <w:rsid w:val="0F311A0D"/>
    <w:rsid w:val="0F442E8E"/>
    <w:rsid w:val="0F6213F6"/>
    <w:rsid w:val="0FFA5CC8"/>
    <w:rsid w:val="101F446A"/>
    <w:rsid w:val="114D375F"/>
    <w:rsid w:val="1181A506"/>
    <w:rsid w:val="11C11D97"/>
    <w:rsid w:val="11EE38C2"/>
    <w:rsid w:val="12271067"/>
    <w:rsid w:val="12312259"/>
    <w:rsid w:val="123F3B42"/>
    <w:rsid w:val="127901AE"/>
    <w:rsid w:val="129161D0"/>
    <w:rsid w:val="129A2C89"/>
    <w:rsid w:val="12C662A1"/>
    <w:rsid w:val="13764242"/>
    <w:rsid w:val="13897E37"/>
    <w:rsid w:val="1398A8AB"/>
    <w:rsid w:val="13F12666"/>
    <w:rsid w:val="14444E43"/>
    <w:rsid w:val="1475D657"/>
    <w:rsid w:val="148D8B17"/>
    <w:rsid w:val="14D3C510"/>
    <w:rsid w:val="150516B8"/>
    <w:rsid w:val="154B859A"/>
    <w:rsid w:val="1577E8E3"/>
    <w:rsid w:val="15975778"/>
    <w:rsid w:val="15B55948"/>
    <w:rsid w:val="15D2CBB7"/>
    <w:rsid w:val="15DCB1E7"/>
    <w:rsid w:val="15EEBE59"/>
    <w:rsid w:val="164896F1"/>
    <w:rsid w:val="16571FED"/>
    <w:rsid w:val="16623F00"/>
    <w:rsid w:val="166FC345"/>
    <w:rsid w:val="167E69DF"/>
    <w:rsid w:val="17294D33"/>
    <w:rsid w:val="17ECCD79"/>
    <w:rsid w:val="189770F7"/>
    <w:rsid w:val="18FF0CC0"/>
    <w:rsid w:val="191F8451"/>
    <w:rsid w:val="1944781F"/>
    <w:rsid w:val="197A0AB7"/>
    <w:rsid w:val="19DD13F2"/>
    <w:rsid w:val="1A151357"/>
    <w:rsid w:val="1A3651BB"/>
    <w:rsid w:val="1A7574A5"/>
    <w:rsid w:val="1AC49A4C"/>
    <w:rsid w:val="1B10C369"/>
    <w:rsid w:val="1B239919"/>
    <w:rsid w:val="1B243173"/>
    <w:rsid w:val="1B2D67B9"/>
    <w:rsid w:val="1C6B8378"/>
    <w:rsid w:val="1CC3677F"/>
    <w:rsid w:val="1CE7574D"/>
    <w:rsid w:val="1D211F35"/>
    <w:rsid w:val="1D3E4600"/>
    <w:rsid w:val="1D4F091F"/>
    <w:rsid w:val="1D98E96C"/>
    <w:rsid w:val="1DADAEB2"/>
    <w:rsid w:val="1E1A9FA4"/>
    <w:rsid w:val="1E349AE2"/>
    <w:rsid w:val="1E4883DA"/>
    <w:rsid w:val="1E8A8D20"/>
    <w:rsid w:val="1E92AA3E"/>
    <w:rsid w:val="1E9AD96B"/>
    <w:rsid w:val="1EC57979"/>
    <w:rsid w:val="1F1CC453"/>
    <w:rsid w:val="1F2EF300"/>
    <w:rsid w:val="1F4262B5"/>
    <w:rsid w:val="1F8A851A"/>
    <w:rsid w:val="1F90A0CC"/>
    <w:rsid w:val="1FD320B0"/>
    <w:rsid w:val="2033BBC7"/>
    <w:rsid w:val="206B2989"/>
    <w:rsid w:val="20963B82"/>
    <w:rsid w:val="2132FF8A"/>
    <w:rsid w:val="21AFE49F"/>
    <w:rsid w:val="21EA8FCA"/>
    <w:rsid w:val="2201703D"/>
    <w:rsid w:val="2224C937"/>
    <w:rsid w:val="2244CB7D"/>
    <w:rsid w:val="2244F59C"/>
    <w:rsid w:val="2282A665"/>
    <w:rsid w:val="22913447"/>
    <w:rsid w:val="22927A03"/>
    <w:rsid w:val="229461F5"/>
    <w:rsid w:val="22D52D15"/>
    <w:rsid w:val="2346CC57"/>
    <w:rsid w:val="2350BEA0"/>
    <w:rsid w:val="235FB8BD"/>
    <w:rsid w:val="238496E3"/>
    <w:rsid w:val="238AF684"/>
    <w:rsid w:val="239874CE"/>
    <w:rsid w:val="243CC43C"/>
    <w:rsid w:val="246941AB"/>
    <w:rsid w:val="255A4662"/>
    <w:rsid w:val="25A33184"/>
    <w:rsid w:val="25AA798B"/>
    <w:rsid w:val="25F5C95B"/>
    <w:rsid w:val="262584D9"/>
    <w:rsid w:val="264BD418"/>
    <w:rsid w:val="2691E873"/>
    <w:rsid w:val="271543FD"/>
    <w:rsid w:val="27B0FA06"/>
    <w:rsid w:val="27E67E34"/>
    <w:rsid w:val="2822ADC3"/>
    <w:rsid w:val="2847E1DC"/>
    <w:rsid w:val="2858733A"/>
    <w:rsid w:val="285F63F6"/>
    <w:rsid w:val="28676E29"/>
    <w:rsid w:val="28F77CA4"/>
    <w:rsid w:val="2938A70C"/>
    <w:rsid w:val="293A510C"/>
    <w:rsid w:val="2972AF8A"/>
    <w:rsid w:val="29FA24C5"/>
    <w:rsid w:val="2A4DA549"/>
    <w:rsid w:val="2ADA745C"/>
    <w:rsid w:val="2AEF6B26"/>
    <w:rsid w:val="2B4A9FEA"/>
    <w:rsid w:val="2B9C0EAE"/>
    <w:rsid w:val="2BEDB78E"/>
    <w:rsid w:val="2BF3B205"/>
    <w:rsid w:val="2C3AB405"/>
    <w:rsid w:val="2C6ED3AB"/>
    <w:rsid w:val="2C83A88F"/>
    <w:rsid w:val="2D09F17B"/>
    <w:rsid w:val="2D6094F5"/>
    <w:rsid w:val="2D7CDE32"/>
    <w:rsid w:val="2DF50CB9"/>
    <w:rsid w:val="2DFA8EAF"/>
    <w:rsid w:val="2DFC962D"/>
    <w:rsid w:val="2E12357E"/>
    <w:rsid w:val="2E2E2231"/>
    <w:rsid w:val="2E972628"/>
    <w:rsid w:val="2EB1ECB4"/>
    <w:rsid w:val="2EDA6C58"/>
    <w:rsid w:val="2EDF85C6"/>
    <w:rsid w:val="2EFD4400"/>
    <w:rsid w:val="2F5659B0"/>
    <w:rsid w:val="2F60B3AA"/>
    <w:rsid w:val="2F6E8120"/>
    <w:rsid w:val="2F7AB23F"/>
    <w:rsid w:val="2F915FCA"/>
    <w:rsid w:val="2FAAB9C0"/>
    <w:rsid w:val="2FB471CC"/>
    <w:rsid w:val="300F6F3E"/>
    <w:rsid w:val="30212250"/>
    <w:rsid w:val="311BD32F"/>
    <w:rsid w:val="311DA225"/>
    <w:rsid w:val="316F04AD"/>
    <w:rsid w:val="31F4BFD9"/>
    <w:rsid w:val="3218A6B3"/>
    <w:rsid w:val="324086A1"/>
    <w:rsid w:val="32497EAA"/>
    <w:rsid w:val="325529AF"/>
    <w:rsid w:val="3295BE68"/>
    <w:rsid w:val="32A8810F"/>
    <w:rsid w:val="32AE13AD"/>
    <w:rsid w:val="33079616"/>
    <w:rsid w:val="335255CD"/>
    <w:rsid w:val="33948B56"/>
    <w:rsid w:val="33A7858A"/>
    <w:rsid w:val="33B89DD0"/>
    <w:rsid w:val="33E44663"/>
    <w:rsid w:val="33F08F79"/>
    <w:rsid w:val="348FFE14"/>
    <w:rsid w:val="34A042F4"/>
    <w:rsid w:val="34A68A08"/>
    <w:rsid w:val="34B9F4F7"/>
    <w:rsid w:val="351CE978"/>
    <w:rsid w:val="3527373A"/>
    <w:rsid w:val="3537E26B"/>
    <w:rsid w:val="35BB2A96"/>
    <w:rsid w:val="3621FDFA"/>
    <w:rsid w:val="363808C9"/>
    <w:rsid w:val="363BF62A"/>
    <w:rsid w:val="3712A1B3"/>
    <w:rsid w:val="373E5D3E"/>
    <w:rsid w:val="3741EB19"/>
    <w:rsid w:val="374C7F03"/>
    <w:rsid w:val="374F29F5"/>
    <w:rsid w:val="37AB9F30"/>
    <w:rsid w:val="37E5404A"/>
    <w:rsid w:val="3807E415"/>
    <w:rsid w:val="382AE090"/>
    <w:rsid w:val="38478ACB"/>
    <w:rsid w:val="38648C12"/>
    <w:rsid w:val="38830848"/>
    <w:rsid w:val="392A50A4"/>
    <w:rsid w:val="39438377"/>
    <w:rsid w:val="395ADC81"/>
    <w:rsid w:val="39893C30"/>
    <w:rsid w:val="3991461B"/>
    <w:rsid w:val="399FF681"/>
    <w:rsid w:val="39FA95F9"/>
    <w:rsid w:val="3AC6AF01"/>
    <w:rsid w:val="3AD05F71"/>
    <w:rsid w:val="3AED1BD2"/>
    <w:rsid w:val="3B1CB471"/>
    <w:rsid w:val="3B2A601F"/>
    <w:rsid w:val="3B40F9FB"/>
    <w:rsid w:val="3B509AEC"/>
    <w:rsid w:val="3B715C77"/>
    <w:rsid w:val="3B7DC468"/>
    <w:rsid w:val="3BB46747"/>
    <w:rsid w:val="3BC58564"/>
    <w:rsid w:val="3BE06D30"/>
    <w:rsid w:val="3C2859D6"/>
    <w:rsid w:val="3CF376A7"/>
    <w:rsid w:val="3D4C381F"/>
    <w:rsid w:val="3D509520"/>
    <w:rsid w:val="3D618B75"/>
    <w:rsid w:val="3DB7ED54"/>
    <w:rsid w:val="3DD42E67"/>
    <w:rsid w:val="3EA140BF"/>
    <w:rsid w:val="3EAC53A1"/>
    <w:rsid w:val="3EB7BDC1"/>
    <w:rsid w:val="3EC12B6D"/>
    <w:rsid w:val="3EC3F2CE"/>
    <w:rsid w:val="3F5A9626"/>
    <w:rsid w:val="3F74E082"/>
    <w:rsid w:val="3FA98BD8"/>
    <w:rsid w:val="3FD151A3"/>
    <w:rsid w:val="3FE6181C"/>
    <w:rsid w:val="40980D90"/>
    <w:rsid w:val="40B95D44"/>
    <w:rsid w:val="415E8887"/>
    <w:rsid w:val="419D981B"/>
    <w:rsid w:val="41DBD420"/>
    <w:rsid w:val="426ED557"/>
    <w:rsid w:val="4285E002"/>
    <w:rsid w:val="428C6E47"/>
    <w:rsid w:val="42B848BB"/>
    <w:rsid w:val="42CB4E53"/>
    <w:rsid w:val="42DF5795"/>
    <w:rsid w:val="434AEF15"/>
    <w:rsid w:val="4357B742"/>
    <w:rsid w:val="4379FCF2"/>
    <w:rsid w:val="44004D36"/>
    <w:rsid w:val="4401E4A5"/>
    <w:rsid w:val="44109C8E"/>
    <w:rsid w:val="4423B8C6"/>
    <w:rsid w:val="44333F3E"/>
    <w:rsid w:val="443F0805"/>
    <w:rsid w:val="446BFB22"/>
    <w:rsid w:val="449F1C6E"/>
    <w:rsid w:val="44A089F3"/>
    <w:rsid w:val="44C1848B"/>
    <w:rsid w:val="450CAF76"/>
    <w:rsid w:val="45884D1D"/>
    <w:rsid w:val="45C2BD0F"/>
    <w:rsid w:val="45DC180B"/>
    <w:rsid w:val="4605AF08"/>
    <w:rsid w:val="46BE5703"/>
    <w:rsid w:val="476CEC10"/>
    <w:rsid w:val="476EA1DE"/>
    <w:rsid w:val="47700CFB"/>
    <w:rsid w:val="47D9FE93"/>
    <w:rsid w:val="4865B049"/>
    <w:rsid w:val="48C990C1"/>
    <w:rsid w:val="48DEDCCB"/>
    <w:rsid w:val="48FE801D"/>
    <w:rsid w:val="49075DF4"/>
    <w:rsid w:val="4979FD63"/>
    <w:rsid w:val="499888E6"/>
    <w:rsid w:val="49995437"/>
    <w:rsid w:val="49AD109A"/>
    <w:rsid w:val="49D7C6D7"/>
    <w:rsid w:val="4A15A157"/>
    <w:rsid w:val="4A17C0C1"/>
    <w:rsid w:val="4A2AA5E5"/>
    <w:rsid w:val="4A50F8EB"/>
    <w:rsid w:val="4AACC175"/>
    <w:rsid w:val="4AF004BC"/>
    <w:rsid w:val="4AF4C223"/>
    <w:rsid w:val="4B047696"/>
    <w:rsid w:val="4B60516B"/>
    <w:rsid w:val="4C3AC835"/>
    <w:rsid w:val="4C3AFB03"/>
    <w:rsid w:val="4C648C8E"/>
    <w:rsid w:val="4C83D42A"/>
    <w:rsid w:val="4C89B061"/>
    <w:rsid w:val="4CAD1296"/>
    <w:rsid w:val="4CAD14EF"/>
    <w:rsid w:val="4CCDD6BC"/>
    <w:rsid w:val="4CEED40A"/>
    <w:rsid w:val="4D037794"/>
    <w:rsid w:val="4D1B5B1E"/>
    <w:rsid w:val="4D7285EB"/>
    <w:rsid w:val="4DDFBF81"/>
    <w:rsid w:val="4DE88E11"/>
    <w:rsid w:val="4E27411C"/>
    <w:rsid w:val="4E6B55A4"/>
    <w:rsid w:val="4EDB328E"/>
    <w:rsid w:val="4EE0BE4B"/>
    <w:rsid w:val="4EE6BF48"/>
    <w:rsid w:val="4F79C961"/>
    <w:rsid w:val="4FB15360"/>
    <w:rsid w:val="4FB53805"/>
    <w:rsid w:val="4FF5F2A8"/>
    <w:rsid w:val="500E862D"/>
    <w:rsid w:val="504C4D42"/>
    <w:rsid w:val="5066AAE5"/>
    <w:rsid w:val="50A3FCD5"/>
    <w:rsid w:val="50FF0576"/>
    <w:rsid w:val="51159554"/>
    <w:rsid w:val="511EDEFD"/>
    <w:rsid w:val="515BB0F4"/>
    <w:rsid w:val="518C7818"/>
    <w:rsid w:val="5216F602"/>
    <w:rsid w:val="5218BA9D"/>
    <w:rsid w:val="5221C9DD"/>
    <w:rsid w:val="52986C9E"/>
    <w:rsid w:val="529D5D83"/>
    <w:rsid w:val="529F9F8F"/>
    <w:rsid w:val="52A5CEB7"/>
    <w:rsid w:val="53045589"/>
    <w:rsid w:val="531A66E7"/>
    <w:rsid w:val="5335E7FB"/>
    <w:rsid w:val="537CCE7E"/>
    <w:rsid w:val="5399ACC3"/>
    <w:rsid w:val="53A8408B"/>
    <w:rsid w:val="54132B89"/>
    <w:rsid w:val="546B7098"/>
    <w:rsid w:val="5490EBEF"/>
    <w:rsid w:val="54A05861"/>
    <w:rsid w:val="54A08EB8"/>
    <w:rsid w:val="54ACE017"/>
    <w:rsid w:val="54BC762C"/>
    <w:rsid w:val="5516AD0E"/>
    <w:rsid w:val="5535F4F2"/>
    <w:rsid w:val="557A9E13"/>
    <w:rsid w:val="565F105C"/>
    <w:rsid w:val="566B141B"/>
    <w:rsid w:val="56BFF73D"/>
    <w:rsid w:val="56E63120"/>
    <w:rsid w:val="56F4CC1D"/>
    <w:rsid w:val="56F7DE63"/>
    <w:rsid w:val="56FE0638"/>
    <w:rsid w:val="5734351C"/>
    <w:rsid w:val="57605938"/>
    <w:rsid w:val="576AF672"/>
    <w:rsid w:val="5776E7D5"/>
    <w:rsid w:val="57F54779"/>
    <w:rsid w:val="57F8DFF7"/>
    <w:rsid w:val="58144A33"/>
    <w:rsid w:val="58503399"/>
    <w:rsid w:val="58BE0C77"/>
    <w:rsid w:val="58EDCDFC"/>
    <w:rsid w:val="58F12B8F"/>
    <w:rsid w:val="58F30C96"/>
    <w:rsid w:val="595012DC"/>
    <w:rsid w:val="5951675D"/>
    <w:rsid w:val="598B75F6"/>
    <w:rsid w:val="59BCBAB6"/>
    <w:rsid w:val="5A6BC01A"/>
    <w:rsid w:val="5AA0E853"/>
    <w:rsid w:val="5AB38D0A"/>
    <w:rsid w:val="5AB480A6"/>
    <w:rsid w:val="5B2121F6"/>
    <w:rsid w:val="5B2573F5"/>
    <w:rsid w:val="5B668B07"/>
    <w:rsid w:val="5B7AE232"/>
    <w:rsid w:val="5C049971"/>
    <w:rsid w:val="5C65F729"/>
    <w:rsid w:val="5C9DC834"/>
    <w:rsid w:val="5D3DB9BB"/>
    <w:rsid w:val="5D5EE896"/>
    <w:rsid w:val="5D7AA0B3"/>
    <w:rsid w:val="5DBF314E"/>
    <w:rsid w:val="5DD72105"/>
    <w:rsid w:val="5DEEFE12"/>
    <w:rsid w:val="5DFB057C"/>
    <w:rsid w:val="5E1190E3"/>
    <w:rsid w:val="5E1A2302"/>
    <w:rsid w:val="5E20DBA9"/>
    <w:rsid w:val="5E222756"/>
    <w:rsid w:val="5E50EE72"/>
    <w:rsid w:val="5E53BC83"/>
    <w:rsid w:val="5E5B4480"/>
    <w:rsid w:val="5E67F264"/>
    <w:rsid w:val="5E7C708A"/>
    <w:rsid w:val="5EA8516C"/>
    <w:rsid w:val="5EA9DE86"/>
    <w:rsid w:val="5F1C2AC7"/>
    <w:rsid w:val="5F7E5C3D"/>
    <w:rsid w:val="5FFE137B"/>
    <w:rsid w:val="600771A5"/>
    <w:rsid w:val="60395030"/>
    <w:rsid w:val="6098568F"/>
    <w:rsid w:val="60C99F5A"/>
    <w:rsid w:val="6117B049"/>
    <w:rsid w:val="615FCAD7"/>
    <w:rsid w:val="618EC080"/>
    <w:rsid w:val="6197FFDE"/>
    <w:rsid w:val="61EB4381"/>
    <w:rsid w:val="6236CA00"/>
    <w:rsid w:val="626B9284"/>
    <w:rsid w:val="627991FE"/>
    <w:rsid w:val="627E1F22"/>
    <w:rsid w:val="6285A380"/>
    <w:rsid w:val="6299657D"/>
    <w:rsid w:val="62B3DEBF"/>
    <w:rsid w:val="62C6877B"/>
    <w:rsid w:val="62C7E0E0"/>
    <w:rsid w:val="62E87C26"/>
    <w:rsid w:val="633A9AAD"/>
    <w:rsid w:val="63C22AF3"/>
    <w:rsid w:val="63C3F3D3"/>
    <w:rsid w:val="63CAB45D"/>
    <w:rsid w:val="6423CA05"/>
    <w:rsid w:val="64418C3F"/>
    <w:rsid w:val="64BD0E81"/>
    <w:rsid w:val="64C9DC19"/>
    <w:rsid w:val="64D9FDC5"/>
    <w:rsid w:val="655672FE"/>
    <w:rsid w:val="65919C4E"/>
    <w:rsid w:val="668F67E0"/>
    <w:rsid w:val="66B63C89"/>
    <w:rsid w:val="6746A165"/>
    <w:rsid w:val="6751AD1A"/>
    <w:rsid w:val="67C604A2"/>
    <w:rsid w:val="680398C9"/>
    <w:rsid w:val="684268CA"/>
    <w:rsid w:val="6889C128"/>
    <w:rsid w:val="69148CC8"/>
    <w:rsid w:val="6983DDE1"/>
    <w:rsid w:val="6993E65C"/>
    <w:rsid w:val="69D1A187"/>
    <w:rsid w:val="69D8B264"/>
    <w:rsid w:val="6A850BB4"/>
    <w:rsid w:val="6B4DD0DB"/>
    <w:rsid w:val="6B740910"/>
    <w:rsid w:val="6BAC41A8"/>
    <w:rsid w:val="6BBFEC55"/>
    <w:rsid w:val="6BE54E0C"/>
    <w:rsid w:val="6CB014D7"/>
    <w:rsid w:val="6CC8DB78"/>
    <w:rsid w:val="6CE5E17D"/>
    <w:rsid w:val="6CF250BF"/>
    <w:rsid w:val="6D1D3579"/>
    <w:rsid w:val="6DC10538"/>
    <w:rsid w:val="6DCD91E5"/>
    <w:rsid w:val="6DFA2A54"/>
    <w:rsid w:val="6E12A6BF"/>
    <w:rsid w:val="6E2BCBD7"/>
    <w:rsid w:val="6EAA4317"/>
    <w:rsid w:val="6F0544EC"/>
    <w:rsid w:val="7024AA09"/>
    <w:rsid w:val="7039C489"/>
    <w:rsid w:val="70663E6F"/>
    <w:rsid w:val="7089EFBD"/>
    <w:rsid w:val="70A5C2B0"/>
    <w:rsid w:val="70D1EACE"/>
    <w:rsid w:val="70D82718"/>
    <w:rsid w:val="70D99462"/>
    <w:rsid w:val="70E2CCC1"/>
    <w:rsid w:val="713B03D5"/>
    <w:rsid w:val="7148B0C4"/>
    <w:rsid w:val="714EEA90"/>
    <w:rsid w:val="7158A356"/>
    <w:rsid w:val="719DC83A"/>
    <w:rsid w:val="71D6C007"/>
    <w:rsid w:val="71EDCD86"/>
    <w:rsid w:val="72006747"/>
    <w:rsid w:val="7248FFB7"/>
    <w:rsid w:val="7275AEA9"/>
    <w:rsid w:val="72BDD764"/>
    <w:rsid w:val="73DC79DE"/>
    <w:rsid w:val="73EA120E"/>
    <w:rsid w:val="73EBFF19"/>
    <w:rsid w:val="73FA326F"/>
    <w:rsid w:val="743EAB0E"/>
    <w:rsid w:val="74919179"/>
    <w:rsid w:val="75603831"/>
    <w:rsid w:val="758CA58C"/>
    <w:rsid w:val="76103A5B"/>
    <w:rsid w:val="761219E4"/>
    <w:rsid w:val="763101F4"/>
    <w:rsid w:val="763185CF"/>
    <w:rsid w:val="7642C3EE"/>
    <w:rsid w:val="76B3D084"/>
    <w:rsid w:val="771E8029"/>
    <w:rsid w:val="772B474C"/>
    <w:rsid w:val="7736B413"/>
    <w:rsid w:val="77388B5E"/>
    <w:rsid w:val="7749EC98"/>
    <w:rsid w:val="77839DF0"/>
    <w:rsid w:val="77FD3C80"/>
    <w:rsid w:val="784A9BC7"/>
    <w:rsid w:val="78C6A70D"/>
    <w:rsid w:val="78C9D82C"/>
    <w:rsid w:val="794350E6"/>
    <w:rsid w:val="7983BDCF"/>
    <w:rsid w:val="799F92C6"/>
    <w:rsid w:val="79FB2688"/>
    <w:rsid w:val="7A2506A6"/>
    <w:rsid w:val="7A3AE191"/>
    <w:rsid w:val="7A8AB4EE"/>
    <w:rsid w:val="7A96330B"/>
    <w:rsid w:val="7ADC5B6C"/>
    <w:rsid w:val="7B52E8BE"/>
    <w:rsid w:val="7B76D31E"/>
    <w:rsid w:val="7BC4CC5B"/>
    <w:rsid w:val="7BF65697"/>
    <w:rsid w:val="7C232412"/>
    <w:rsid w:val="7C2A2D68"/>
    <w:rsid w:val="7CB3E7CE"/>
    <w:rsid w:val="7D80C48C"/>
    <w:rsid w:val="7DBF2D28"/>
    <w:rsid w:val="7E5A59CF"/>
    <w:rsid w:val="7E5FC48E"/>
    <w:rsid w:val="7EAC1299"/>
    <w:rsid w:val="7ECECF89"/>
    <w:rsid w:val="7ED9123A"/>
    <w:rsid w:val="7EFF8926"/>
    <w:rsid w:val="7F4A068C"/>
    <w:rsid w:val="7F736D91"/>
    <w:rsid w:val="7F7D3522"/>
    <w:rsid w:val="7F911F06"/>
    <w:rsid w:val="7F917CCC"/>
    <w:rsid w:val="7FB6DBDA"/>
    <w:rsid w:val="7FE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CE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7B1E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7B1E6C3"/>
    <w:rPr>
      <w:color w:val="467886"/>
      <w:u w:val="single"/>
    </w:rPr>
  </w:style>
  <w:style w:type="paragraph" w:styleId="FootnoteText">
    <w:name w:val="footnote text"/>
    <w:basedOn w:val="Normal"/>
    <w:uiPriority w:val="99"/>
    <w:semiHidden/>
    <w:unhideWhenUsed/>
    <w:rsid w:val="07B1E6C3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E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2B1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54B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B96"/>
  </w:style>
  <w:style w:type="paragraph" w:styleId="Footer">
    <w:name w:val="footer"/>
    <w:basedOn w:val="Normal"/>
    <w:link w:val="FooterChar"/>
    <w:uiPriority w:val="99"/>
    <w:unhideWhenUsed/>
    <w:rsid w:val="003F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B96"/>
  </w:style>
  <w:style w:type="character" w:styleId="Mention">
    <w:name w:val="Mention"/>
    <w:basedOn w:val="DefaultParagraphFont"/>
    <w:uiPriority w:val="99"/>
    <w:unhideWhenUsed/>
    <w:rsid w:val="008B02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caj.org/state-rankings/consumer-deb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VirginiaCourtDat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44E8AAC7A59418D0D557CC8F106E2" ma:contentTypeVersion="16" ma:contentTypeDescription="Create a new document." ma:contentTypeScope="" ma:versionID="3cd4eabc366d2344234b9eeb6140ef9c">
  <xsd:schema xmlns:xsd="http://www.w3.org/2001/XMLSchema" xmlns:xs="http://www.w3.org/2001/XMLSchema" xmlns:p="http://schemas.microsoft.com/office/2006/metadata/properties" xmlns:ns2="21260dc5-6ed5-44c6-905a-b9e223f5a618" xmlns:ns3="862fd432-baed-490a-9796-223734d5eed3" targetNamespace="http://schemas.microsoft.com/office/2006/metadata/properties" ma:root="true" ma:fieldsID="dd83584e615647ab5cbb5e30386bfdaf" ns2:_="" ns3:_="">
    <xsd:import namespace="21260dc5-6ed5-44c6-905a-b9e223f5a618"/>
    <xsd:import namespace="862fd432-baed-490a-9796-223734d5e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0dc5-6ed5-44c6-905a-b9e223f5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bca51d-57e4-4b06-9e14-ec6e1e925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fd432-baed-490a-9796-223734d5ee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27690e2-075b-460d-8ed4-b6a1d83d2884}" ma:internalName="TaxCatchAll" ma:showField="CatchAllData" ma:web="862fd432-baed-490a-9796-223734d5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260dc5-6ed5-44c6-905a-b9e223f5a618">
      <Terms xmlns="http://schemas.microsoft.com/office/infopath/2007/PartnerControls"/>
    </lcf76f155ced4ddcb4097134ff3c332f>
    <TaxCatchAll xmlns="862fd432-baed-490a-9796-223734d5ee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BF929-2523-4683-AAAD-83FF49562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60dc5-6ed5-44c6-905a-b9e223f5a618"/>
    <ds:schemaRef ds:uri="862fd432-baed-490a-9796-223734d5e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59FAA-1094-4F3F-9852-7FD9F515BFF3}">
  <ds:schemaRefs>
    <ds:schemaRef ds:uri="http://schemas.microsoft.com/office/2006/metadata/properties"/>
    <ds:schemaRef ds:uri="http://schemas.microsoft.com/office/infopath/2007/PartnerControls"/>
    <ds:schemaRef ds:uri="21260dc5-6ed5-44c6-905a-b9e223f5a618"/>
    <ds:schemaRef ds:uri="862fd432-baed-490a-9796-223734d5eed3"/>
  </ds:schemaRefs>
</ds:datastoreItem>
</file>

<file path=customXml/itemProps3.xml><?xml version="1.0" encoding="utf-8"?>
<ds:datastoreItem xmlns:ds="http://schemas.openxmlformats.org/officeDocument/2006/customXml" ds:itemID="{9A8F2CCD-F5F1-4028-9D66-D9432EA75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4241</Characters>
  <Application>Microsoft Office Word</Application>
  <DocSecurity>4</DocSecurity>
  <Lines>35</Lines>
  <Paragraphs>9</Paragraphs>
  <ScaleCrop>false</ScaleCrop>
  <Company/>
  <LinksUpToDate>false</LinksUpToDate>
  <CharactersWithSpaces>4976</CharactersWithSpaces>
  <SharedDoc>false</SharedDoc>
  <HLinks>
    <vt:vector size="12" baseType="variant">
      <vt:variant>
        <vt:i4>6226003</vt:i4>
      </vt:variant>
      <vt:variant>
        <vt:i4>3</vt:i4>
      </vt:variant>
      <vt:variant>
        <vt:i4>0</vt:i4>
      </vt:variant>
      <vt:variant>
        <vt:i4>5</vt:i4>
      </vt:variant>
      <vt:variant>
        <vt:lpwstr>https://ncaj.org/state-rankings/consumer-debt</vt:lpwstr>
      </vt:variant>
      <vt:variant>
        <vt:lpwstr/>
      </vt:variant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https://virginiacourtdata.org/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2025-07-23T19:14:00Z</dcterms:created>
  <dcterms:modified xsi:type="dcterms:W3CDTF">2025-10-06T13:59:00Z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0x010100DFE44E8AAC7A59418D0D557CC8F106E2</vt:lpwstr>
  </property>
  <property fmtid="{D5CDD505-2E9C-101B-9397-08002B2CF9AE}" pid="3" name="MediaServiceImageTags">
    <vt:lpwstr/>
  </property>
  <property fmtid="{D5CDD505-2E9C-101B-9397-08002B2CF9AE}" pid="4" name="GrammarlyDocumentId">
    <vt:lpwstr>93eecd91-c855-48a0-b8dd-ba093e5737e8</vt:lpwstr>
  </property>
</Properties>
</file>